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3975" w:rsidRPr="00547C52" w:rsidRDefault="00AD3975" w:rsidP="00547C52">
      <w:pPr>
        <w:spacing w:line="240" w:lineRule="exact"/>
        <w:rPr>
          <w:rFonts w:ascii="微软雅黑" w:eastAsia="微软雅黑" w:hAnsi="微软雅黑" w:cs="Arial" w:hint="eastAsia"/>
          <w:kern w:val="0"/>
          <w:sz w:val="22"/>
          <w:szCs w:val="22"/>
        </w:rPr>
      </w:pPr>
    </w:p>
    <w:p w:rsidR="00AD3975" w:rsidRPr="00547C52" w:rsidRDefault="000D2841" w:rsidP="006611AC">
      <w:pPr>
        <w:spacing w:line="600" w:lineRule="exact"/>
        <w:jc w:val="center"/>
        <w:rPr>
          <w:rFonts w:ascii="微软雅黑" w:eastAsia="微软雅黑" w:hAnsi="微软雅黑" w:cs="宋体"/>
          <w:b/>
          <w:color w:val="FF0000"/>
          <w:kern w:val="0"/>
          <w:sz w:val="40"/>
          <w:szCs w:val="40"/>
        </w:rPr>
      </w:pPr>
      <w:r w:rsidRPr="00547C52">
        <w:rPr>
          <w:rFonts w:ascii="微软雅黑" w:eastAsia="微软雅黑" w:hAnsi="微软雅黑" w:cs="宋体" w:hint="eastAsia"/>
          <w:b/>
          <w:color w:val="FF0000"/>
          <w:kern w:val="0"/>
          <w:sz w:val="40"/>
          <w:szCs w:val="40"/>
        </w:rPr>
        <w:t>中华人民共和国防洪法</w:t>
      </w:r>
    </w:p>
    <w:p w:rsidR="00AD3975" w:rsidRDefault="00AD3975" w:rsidP="00547C52">
      <w:pPr>
        <w:spacing w:line="240" w:lineRule="exact"/>
        <w:rPr>
          <w:rFonts w:ascii="微软雅黑" w:eastAsia="微软雅黑" w:hAnsi="微软雅黑" w:cs="宋体"/>
          <w:kern w:val="0"/>
          <w:sz w:val="22"/>
          <w:szCs w:val="22"/>
        </w:rPr>
      </w:pPr>
    </w:p>
    <w:p w:rsidR="006611AC" w:rsidRDefault="006611AC" w:rsidP="006611AC">
      <w:pPr>
        <w:spacing w:line="240" w:lineRule="exact"/>
        <w:jc w:val="center"/>
        <w:rPr>
          <w:rFonts w:ascii="微软雅黑" w:eastAsia="微软雅黑" w:hAnsi="微软雅黑" w:cs="宋体"/>
          <w:kern w:val="0"/>
          <w:sz w:val="22"/>
          <w:szCs w:val="22"/>
        </w:rPr>
      </w:pPr>
      <w:r>
        <w:rPr>
          <w:rFonts w:ascii="微软雅黑" w:eastAsia="微软雅黑" w:hAnsi="微软雅黑" w:cs="宋体" w:hint="eastAsia"/>
          <w:kern w:val="0"/>
          <w:sz w:val="22"/>
          <w:szCs w:val="22"/>
        </w:rPr>
        <w:t>2016-07-02</w:t>
      </w:r>
    </w:p>
    <w:p w:rsidR="006611AC" w:rsidRPr="00547C52" w:rsidRDefault="006611AC" w:rsidP="00547C52">
      <w:pPr>
        <w:spacing w:line="240" w:lineRule="exact"/>
        <w:rPr>
          <w:rFonts w:ascii="微软雅黑" w:eastAsia="微软雅黑" w:hAnsi="微软雅黑" w:cs="宋体" w:hint="eastAsia"/>
          <w:kern w:val="0"/>
          <w:sz w:val="22"/>
          <w:szCs w:val="22"/>
        </w:rPr>
      </w:pPr>
    </w:p>
    <w:p w:rsidR="00AD3975" w:rsidRPr="006611AC" w:rsidRDefault="000D2841" w:rsidP="006611AC">
      <w:pPr>
        <w:spacing w:line="240" w:lineRule="exact"/>
        <w:ind w:leftChars="200" w:left="640" w:rightChars="200" w:right="640" w:firstLineChars="200" w:firstLine="400"/>
        <w:rPr>
          <w:rFonts w:ascii="微软雅黑" w:eastAsia="微软雅黑" w:hAnsi="微软雅黑" w:cs="楷体_GB2312"/>
          <w:kern w:val="0"/>
          <w:sz w:val="20"/>
          <w:szCs w:val="20"/>
        </w:rPr>
      </w:pPr>
      <w:r w:rsidRPr="006611AC">
        <w:rPr>
          <w:rFonts w:ascii="微软雅黑" w:eastAsia="微软雅黑" w:hAnsi="微软雅黑" w:cs="楷体_GB2312" w:hint="eastAsia"/>
          <w:kern w:val="0"/>
          <w:sz w:val="20"/>
          <w:szCs w:val="20"/>
        </w:rPr>
        <w:t>（1997年8月29日第八届全国人民代表大会常务委员会第二十七次会议通过　根据2009年8月27日第十一届全国人民代表大会常务委员会第十次会议《关于修改部分法律的决定》第一次修正　根据2015年4月24日第十二届全国人民代表大会常务委员会第十四次会议《关于修改&lt;中华人民共和国港口法&gt;等七部法律的决定》第二次修正　根据2016年7月2日第十二届全国人民代表大会常务委员会第二十一次会议《关于修改&lt;中华人民共和国节约能源法&gt;等六部法律的决定》第三次修正）</w:t>
      </w:r>
    </w:p>
    <w:p w:rsidR="00AD3975" w:rsidRPr="00547C52" w:rsidRDefault="00AD3975" w:rsidP="00547C52">
      <w:pPr>
        <w:spacing w:line="240" w:lineRule="exact"/>
        <w:ind w:rightChars="200" w:right="640"/>
        <w:rPr>
          <w:rFonts w:ascii="微软雅黑" w:eastAsia="微软雅黑" w:hAnsi="微软雅黑" w:cs="宋体"/>
          <w:kern w:val="0"/>
          <w:sz w:val="22"/>
          <w:szCs w:val="22"/>
        </w:rPr>
      </w:pPr>
    </w:p>
    <w:p w:rsidR="00AD3975" w:rsidRPr="00547C52" w:rsidRDefault="000D2841" w:rsidP="00547C52">
      <w:pPr>
        <w:spacing w:line="240" w:lineRule="exact"/>
        <w:jc w:val="center"/>
        <w:rPr>
          <w:rFonts w:ascii="微软雅黑" w:eastAsia="微软雅黑" w:hAnsi="微软雅黑" w:cs="楷体_GB2312"/>
          <w:kern w:val="0"/>
          <w:sz w:val="22"/>
          <w:szCs w:val="22"/>
        </w:rPr>
      </w:pPr>
      <w:r w:rsidRPr="00547C52">
        <w:rPr>
          <w:rFonts w:ascii="微软雅黑" w:eastAsia="微软雅黑" w:hAnsi="微软雅黑" w:cs="楷体_GB2312" w:hint="eastAsia"/>
          <w:kern w:val="0"/>
          <w:sz w:val="22"/>
          <w:szCs w:val="22"/>
        </w:rPr>
        <w:t>目　　录</w:t>
      </w:r>
    </w:p>
    <w:p w:rsidR="00AD3975" w:rsidRPr="00547C52" w:rsidRDefault="000D2841" w:rsidP="00547C52">
      <w:pPr>
        <w:spacing w:line="240" w:lineRule="exact"/>
        <w:rPr>
          <w:rFonts w:ascii="微软雅黑" w:eastAsia="微软雅黑" w:hAnsi="微软雅黑" w:cs="宋体"/>
          <w:kern w:val="0"/>
          <w:sz w:val="22"/>
          <w:szCs w:val="22"/>
        </w:rPr>
      </w:pPr>
      <w:r w:rsidRPr="00547C52">
        <w:rPr>
          <w:rFonts w:ascii="微软雅黑" w:eastAsia="微软雅黑" w:hAnsi="微软雅黑" w:cs="宋体" w:hint="eastAsia"/>
          <w:kern w:val="0"/>
          <w:sz w:val="22"/>
          <w:szCs w:val="22"/>
        </w:rPr>
        <w:t xml:space="preserve">　　</w:t>
      </w:r>
      <w:r w:rsidRPr="00547C52">
        <w:rPr>
          <w:rFonts w:ascii="微软雅黑" w:eastAsia="微软雅黑" w:hAnsi="微软雅黑" w:cs="楷体_GB2312" w:hint="eastAsia"/>
          <w:kern w:val="0"/>
          <w:sz w:val="22"/>
          <w:szCs w:val="22"/>
        </w:rPr>
        <w:t>第一章　总则</w:t>
      </w:r>
    </w:p>
    <w:p w:rsidR="00AD3975" w:rsidRPr="00547C52" w:rsidRDefault="000D2841" w:rsidP="00547C52">
      <w:pPr>
        <w:spacing w:line="240" w:lineRule="exact"/>
        <w:rPr>
          <w:rFonts w:ascii="微软雅黑" w:eastAsia="微软雅黑" w:hAnsi="微软雅黑" w:cs="宋体"/>
          <w:kern w:val="0"/>
          <w:sz w:val="22"/>
          <w:szCs w:val="22"/>
        </w:rPr>
      </w:pPr>
      <w:r w:rsidRPr="00547C52">
        <w:rPr>
          <w:rFonts w:ascii="微软雅黑" w:eastAsia="微软雅黑" w:hAnsi="微软雅黑" w:cs="宋体" w:hint="eastAsia"/>
          <w:kern w:val="0"/>
          <w:sz w:val="22"/>
          <w:szCs w:val="22"/>
        </w:rPr>
        <w:t xml:space="preserve">　　</w:t>
      </w:r>
      <w:r w:rsidRPr="00547C52">
        <w:rPr>
          <w:rFonts w:ascii="微软雅黑" w:eastAsia="微软雅黑" w:hAnsi="微软雅黑" w:cs="楷体_GB2312" w:hint="eastAsia"/>
          <w:kern w:val="0"/>
          <w:sz w:val="22"/>
          <w:szCs w:val="22"/>
        </w:rPr>
        <w:t>第二章　防洪规划</w:t>
      </w:r>
    </w:p>
    <w:p w:rsidR="00AD3975" w:rsidRPr="00547C52" w:rsidRDefault="000D2841" w:rsidP="00547C52">
      <w:pPr>
        <w:spacing w:line="240" w:lineRule="exact"/>
        <w:rPr>
          <w:rFonts w:ascii="微软雅黑" w:eastAsia="微软雅黑" w:hAnsi="微软雅黑" w:cs="宋体"/>
          <w:kern w:val="0"/>
          <w:sz w:val="22"/>
          <w:szCs w:val="22"/>
        </w:rPr>
      </w:pPr>
      <w:r w:rsidRPr="00547C52">
        <w:rPr>
          <w:rFonts w:ascii="微软雅黑" w:eastAsia="微软雅黑" w:hAnsi="微软雅黑" w:cs="宋体" w:hint="eastAsia"/>
          <w:kern w:val="0"/>
          <w:sz w:val="22"/>
          <w:szCs w:val="22"/>
        </w:rPr>
        <w:t xml:space="preserve">　　</w:t>
      </w:r>
      <w:r w:rsidRPr="00547C52">
        <w:rPr>
          <w:rFonts w:ascii="微软雅黑" w:eastAsia="微软雅黑" w:hAnsi="微软雅黑" w:cs="楷体_GB2312" w:hint="eastAsia"/>
          <w:kern w:val="0"/>
          <w:sz w:val="22"/>
          <w:szCs w:val="22"/>
        </w:rPr>
        <w:t>第三章　治理与防护</w:t>
      </w:r>
    </w:p>
    <w:p w:rsidR="00AD3975" w:rsidRPr="00547C52" w:rsidRDefault="000D2841" w:rsidP="00547C52">
      <w:pPr>
        <w:spacing w:line="240" w:lineRule="exact"/>
        <w:rPr>
          <w:rFonts w:ascii="微软雅黑" w:eastAsia="微软雅黑" w:hAnsi="微软雅黑" w:cs="宋体"/>
          <w:kern w:val="0"/>
          <w:sz w:val="22"/>
          <w:szCs w:val="22"/>
        </w:rPr>
      </w:pPr>
      <w:r w:rsidRPr="00547C52">
        <w:rPr>
          <w:rFonts w:ascii="微软雅黑" w:eastAsia="微软雅黑" w:hAnsi="微软雅黑" w:cs="宋体" w:hint="eastAsia"/>
          <w:kern w:val="0"/>
          <w:sz w:val="22"/>
          <w:szCs w:val="22"/>
        </w:rPr>
        <w:t xml:space="preserve">　　</w:t>
      </w:r>
      <w:r w:rsidRPr="00547C52">
        <w:rPr>
          <w:rFonts w:ascii="微软雅黑" w:eastAsia="微软雅黑" w:hAnsi="微软雅黑" w:cs="楷体_GB2312" w:hint="eastAsia"/>
          <w:kern w:val="0"/>
          <w:sz w:val="22"/>
          <w:szCs w:val="22"/>
        </w:rPr>
        <w:t>第四章　防洪区和防洪工程设施的管理</w:t>
      </w:r>
    </w:p>
    <w:p w:rsidR="00AD3975" w:rsidRPr="00547C52" w:rsidRDefault="000D2841" w:rsidP="00547C52">
      <w:pPr>
        <w:spacing w:line="240" w:lineRule="exact"/>
        <w:rPr>
          <w:rFonts w:ascii="微软雅黑" w:eastAsia="微软雅黑" w:hAnsi="微软雅黑" w:cs="宋体"/>
          <w:kern w:val="0"/>
          <w:sz w:val="22"/>
          <w:szCs w:val="22"/>
        </w:rPr>
      </w:pPr>
      <w:r w:rsidRPr="00547C52">
        <w:rPr>
          <w:rFonts w:ascii="微软雅黑" w:eastAsia="微软雅黑" w:hAnsi="微软雅黑" w:cs="宋体" w:hint="eastAsia"/>
          <w:kern w:val="0"/>
          <w:sz w:val="22"/>
          <w:szCs w:val="22"/>
        </w:rPr>
        <w:t xml:space="preserve">　　</w:t>
      </w:r>
      <w:r w:rsidRPr="00547C52">
        <w:rPr>
          <w:rFonts w:ascii="微软雅黑" w:eastAsia="微软雅黑" w:hAnsi="微软雅黑" w:cs="楷体_GB2312" w:hint="eastAsia"/>
          <w:kern w:val="0"/>
          <w:sz w:val="22"/>
          <w:szCs w:val="22"/>
        </w:rPr>
        <w:t>第五章　防汛抗洪</w:t>
      </w:r>
    </w:p>
    <w:p w:rsidR="00AD3975" w:rsidRPr="00547C52" w:rsidRDefault="000D2841" w:rsidP="00547C52">
      <w:pPr>
        <w:spacing w:line="240" w:lineRule="exact"/>
        <w:rPr>
          <w:rFonts w:ascii="微软雅黑" w:eastAsia="微软雅黑" w:hAnsi="微软雅黑" w:cs="宋体"/>
          <w:kern w:val="0"/>
          <w:sz w:val="22"/>
          <w:szCs w:val="22"/>
        </w:rPr>
      </w:pPr>
      <w:r w:rsidRPr="00547C52">
        <w:rPr>
          <w:rFonts w:ascii="微软雅黑" w:eastAsia="微软雅黑" w:hAnsi="微软雅黑" w:cs="宋体" w:hint="eastAsia"/>
          <w:kern w:val="0"/>
          <w:sz w:val="22"/>
          <w:szCs w:val="22"/>
        </w:rPr>
        <w:t xml:space="preserve">　　</w:t>
      </w:r>
      <w:r w:rsidRPr="00547C52">
        <w:rPr>
          <w:rFonts w:ascii="微软雅黑" w:eastAsia="微软雅黑" w:hAnsi="微软雅黑" w:cs="楷体_GB2312" w:hint="eastAsia"/>
          <w:kern w:val="0"/>
          <w:sz w:val="22"/>
          <w:szCs w:val="22"/>
        </w:rPr>
        <w:t>第六章　保障措施</w:t>
      </w:r>
    </w:p>
    <w:p w:rsidR="00AD3975" w:rsidRPr="00547C52" w:rsidRDefault="000D2841" w:rsidP="00547C52">
      <w:pPr>
        <w:spacing w:line="240" w:lineRule="exact"/>
        <w:rPr>
          <w:rFonts w:ascii="微软雅黑" w:eastAsia="微软雅黑" w:hAnsi="微软雅黑" w:cs="宋体"/>
          <w:kern w:val="0"/>
          <w:sz w:val="22"/>
          <w:szCs w:val="22"/>
        </w:rPr>
      </w:pPr>
      <w:r w:rsidRPr="00547C52">
        <w:rPr>
          <w:rFonts w:ascii="微软雅黑" w:eastAsia="微软雅黑" w:hAnsi="微软雅黑" w:cs="宋体" w:hint="eastAsia"/>
          <w:kern w:val="0"/>
          <w:sz w:val="22"/>
          <w:szCs w:val="22"/>
        </w:rPr>
        <w:t xml:space="preserve">　　</w:t>
      </w:r>
      <w:r w:rsidRPr="00547C52">
        <w:rPr>
          <w:rFonts w:ascii="微软雅黑" w:eastAsia="微软雅黑" w:hAnsi="微软雅黑" w:cs="楷体_GB2312" w:hint="eastAsia"/>
          <w:kern w:val="0"/>
          <w:sz w:val="22"/>
          <w:szCs w:val="22"/>
        </w:rPr>
        <w:t>第七章　法律责任</w:t>
      </w:r>
    </w:p>
    <w:p w:rsidR="00AD3975" w:rsidRPr="006611AC" w:rsidRDefault="000D2841" w:rsidP="006611AC">
      <w:pPr>
        <w:spacing w:line="240" w:lineRule="exact"/>
        <w:rPr>
          <w:rFonts w:ascii="微软雅黑" w:eastAsia="微软雅黑" w:hAnsi="微软雅黑" w:cs="楷体_GB2312" w:hint="eastAsia"/>
          <w:kern w:val="0"/>
          <w:sz w:val="22"/>
          <w:szCs w:val="22"/>
        </w:rPr>
      </w:pPr>
      <w:r w:rsidRPr="00547C52">
        <w:rPr>
          <w:rFonts w:ascii="微软雅黑" w:eastAsia="微软雅黑" w:hAnsi="微软雅黑" w:cs="宋体" w:hint="eastAsia"/>
          <w:kern w:val="0"/>
          <w:sz w:val="22"/>
          <w:szCs w:val="22"/>
        </w:rPr>
        <w:t xml:space="preserve">　　</w:t>
      </w:r>
      <w:r w:rsidRPr="00547C52">
        <w:rPr>
          <w:rFonts w:ascii="微软雅黑" w:eastAsia="微软雅黑" w:hAnsi="微软雅黑" w:cs="楷体_GB2312" w:hint="eastAsia"/>
          <w:kern w:val="0"/>
          <w:sz w:val="22"/>
          <w:szCs w:val="22"/>
        </w:rPr>
        <w:t>第八章　附则</w:t>
      </w:r>
    </w:p>
    <w:p w:rsidR="00AD3975" w:rsidRPr="006611AC" w:rsidRDefault="000D2841" w:rsidP="006611AC">
      <w:pPr>
        <w:spacing w:line="280" w:lineRule="exact"/>
        <w:jc w:val="center"/>
        <w:rPr>
          <w:rFonts w:ascii="微软雅黑" w:eastAsia="微软雅黑" w:hAnsi="微软雅黑" w:cs="黑体"/>
          <w:kern w:val="0"/>
          <w:sz w:val="24"/>
        </w:rPr>
      </w:pPr>
      <w:r w:rsidRPr="006611AC">
        <w:rPr>
          <w:rFonts w:ascii="微软雅黑" w:eastAsia="微软雅黑" w:hAnsi="微软雅黑" w:cs="黑体" w:hint="eastAsia"/>
          <w:kern w:val="0"/>
          <w:sz w:val="24"/>
        </w:rPr>
        <w:t>第一章　总则</w:t>
      </w:r>
    </w:p>
    <w:p w:rsidR="00AD3975" w:rsidRPr="006611AC" w:rsidRDefault="00AD3975" w:rsidP="006611AC">
      <w:pPr>
        <w:spacing w:line="280" w:lineRule="exact"/>
        <w:rPr>
          <w:rFonts w:ascii="微软雅黑" w:eastAsia="微软雅黑" w:hAnsi="微软雅黑" w:cs="Arial"/>
          <w:kern w:val="0"/>
          <w:sz w:val="24"/>
        </w:rPr>
      </w:pP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第一条</w:t>
      </w:r>
      <w:r w:rsidRPr="006611AC">
        <w:rPr>
          <w:rFonts w:ascii="微软雅黑" w:eastAsia="微软雅黑" w:hAnsi="微软雅黑" w:cs="Arial" w:hint="eastAsia"/>
          <w:kern w:val="0"/>
          <w:sz w:val="24"/>
        </w:rPr>
        <w:t xml:space="preserve">　为了防治洪水，防御、减轻洪涝灾害，维护人民的生命和财产安全，保障社会主义现代化建设顺利进行，制定本法。</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第二条</w:t>
      </w:r>
      <w:r w:rsidRPr="006611AC">
        <w:rPr>
          <w:rFonts w:ascii="微软雅黑" w:eastAsia="微软雅黑" w:hAnsi="微软雅黑" w:cs="Arial" w:hint="eastAsia"/>
          <w:kern w:val="0"/>
          <w:sz w:val="24"/>
        </w:rPr>
        <w:t xml:space="preserve">　防洪工作实行全面规划、统筹兼顾、预防为主、综合治理、局部利益服从全局利益的原则。</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第三条</w:t>
      </w:r>
      <w:r w:rsidRPr="006611AC">
        <w:rPr>
          <w:rFonts w:ascii="微软雅黑" w:eastAsia="微软雅黑" w:hAnsi="微软雅黑" w:cs="Arial" w:hint="eastAsia"/>
          <w:kern w:val="0"/>
          <w:sz w:val="24"/>
        </w:rPr>
        <w:t xml:space="preserve">　防洪工程设施建设，应当纳入国民经济和社会发展计划。</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防洪费用按照政府投入同受益者合理承担相结合的原则筹集。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第四条</w:t>
      </w:r>
      <w:r w:rsidRPr="006611AC">
        <w:rPr>
          <w:rFonts w:ascii="微软雅黑" w:eastAsia="微软雅黑" w:hAnsi="微软雅黑" w:cs="Arial" w:hint="eastAsia"/>
          <w:kern w:val="0"/>
          <w:sz w:val="24"/>
        </w:rPr>
        <w:t xml:space="preserve">　开发利用和保护水资源，应当服从防洪总体安排，实行兴利与除害相结合的原则。</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江河、湖泊治理以及防洪工程设施建设，应当符合流域综合规划，与流域水资源的综合开发相结合。</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本法所称综合规划是指开发利用水资源和防治水害的综合规划。</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第五条</w:t>
      </w:r>
      <w:r w:rsidRPr="006611AC">
        <w:rPr>
          <w:rFonts w:ascii="微软雅黑" w:eastAsia="微软雅黑" w:hAnsi="微软雅黑" w:cs="Arial" w:hint="eastAsia"/>
          <w:kern w:val="0"/>
          <w:sz w:val="24"/>
        </w:rPr>
        <w:t xml:space="preserve">　防洪工作按照流域或者区域实行统一规划、分级实施和流域管理与行政区域管理相结合的制度。</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第六条</w:t>
      </w:r>
      <w:r w:rsidRPr="006611AC">
        <w:rPr>
          <w:rFonts w:ascii="微软雅黑" w:eastAsia="微软雅黑" w:hAnsi="微软雅黑" w:cs="Arial" w:hint="eastAsia"/>
          <w:kern w:val="0"/>
          <w:sz w:val="24"/>
        </w:rPr>
        <w:t xml:space="preserve">　任何单位和个人都有保护防洪工程设施和依法参加防汛抗洪的义务。</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第七条</w:t>
      </w:r>
      <w:r w:rsidRPr="006611AC">
        <w:rPr>
          <w:rFonts w:ascii="微软雅黑" w:eastAsia="微软雅黑" w:hAnsi="微软雅黑" w:cs="Arial" w:hint="eastAsia"/>
          <w:kern w:val="0"/>
          <w:sz w:val="24"/>
        </w:rPr>
        <w:t xml:space="preserve">　各级人民政府应当加强对防洪工作的统一领导，组织有关部门、单位，动员社会力量，依靠科技进步，有计划地进行江河、湖泊治理，采取措施加强防洪工程设施建设，巩固、提高防洪能力。</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各级人民政府应当组织有关部门、单位，动员社会力量，做好防汛抗洪和洪涝灾害后的恢复与救济工作。</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各级人民政府应当对蓄滞洪区予以扶持；</w:t>
      </w:r>
      <w:proofErr w:type="gramStart"/>
      <w:r w:rsidRPr="006611AC">
        <w:rPr>
          <w:rFonts w:ascii="微软雅黑" w:eastAsia="微软雅黑" w:hAnsi="微软雅黑" w:cs="Arial" w:hint="eastAsia"/>
          <w:kern w:val="0"/>
          <w:sz w:val="24"/>
        </w:rPr>
        <w:t>蓄</w:t>
      </w:r>
      <w:proofErr w:type="gramEnd"/>
      <w:r w:rsidRPr="006611AC">
        <w:rPr>
          <w:rFonts w:ascii="微软雅黑" w:eastAsia="微软雅黑" w:hAnsi="微软雅黑" w:cs="Arial" w:hint="eastAsia"/>
          <w:kern w:val="0"/>
          <w:sz w:val="24"/>
        </w:rPr>
        <w:t>滞洪后，应当依照国家规定予以补偿或者救助。</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第八条</w:t>
      </w:r>
      <w:r w:rsidRPr="006611AC">
        <w:rPr>
          <w:rFonts w:ascii="微软雅黑" w:eastAsia="微软雅黑" w:hAnsi="微软雅黑" w:cs="Arial" w:hint="eastAsia"/>
          <w:kern w:val="0"/>
          <w:sz w:val="24"/>
        </w:rPr>
        <w:t xml:space="preserve">　国务院水行政主管部门在国务院的领导下，负责全国防洪的组织、协调、监督、指导等日常工作。国务院水行政主管部门在国家确定的重要江河、湖泊设立的流域管理机构，在所管辖的范围内行使法律、行政法规规定和国务院水行政主管部门授权的防洪协调和监督管理职责。</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国务院建设行政主管部门和其他有关部门在国务院的领导下，按照各自的职责，负责有关的防洪工作。</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县级以上地方人民政府水行政主管部门在本级人民政府的领导下，负责本行政区域内防洪的组织、协调、监督、指导等日常工作。县级以上地方人民政府建设行政主管部门和其他有关部门在本级人民政府的领导下，按照各自的职责，负责有关的防洪工作。</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jc w:val="center"/>
        <w:rPr>
          <w:rFonts w:ascii="微软雅黑" w:eastAsia="微软雅黑" w:hAnsi="微软雅黑" w:cs="黑体"/>
          <w:kern w:val="0"/>
          <w:sz w:val="24"/>
        </w:rPr>
      </w:pPr>
      <w:r w:rsidRPr="006611AC">
        <w:rPr>
          <w:rFonts w:ascii="微软雅黑" w:eastAsia="微软雅黑" w:hAnsi="微软雅黑" w:cs="黑体" w:hint="eastAsia"/>
          <w:kern w:val="0"/>
          <w:sz w:val="24"/>
        </w:rPr>
        <w:t>第二章　防洪规划</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第九条</w:t>
      </w:r>
      <w:r w:rsidRPr="006611AC">
        <w:rPr>
          <w:rFonts w:ascii="微软雅黑" w:eastAsia="微软雅黑" w:hAnsi="微软雅黑" w:cs="Arial" w:hint="eastAsia"/>
          <w:kern w:val="0"/>
          <w:sz w:val="24"/>
        </w:rPr>
        <w:t xml:space="preserve">　防洪规划是指为防治某一流域、河段或者区域的洪涝灾害而制定的总体部署，包括国家确定的重要江河、湖泊的流域防洪规划，其他江河、河段、湖泊的防洪规划以及区域防洪规划。</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防洪规划应服从所在流域、区域的综合规划；区域防洪规划应当服从所在流域的流域防洪规划。</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防洪规划是江河、湖泊治理和防洪工程设施建设的基本依据。</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lastRenderedPageBreak/>
        <w:t xml:space="preserve">　　</w:t>
      </w:r>
      <w:r w:rsidRPr="006611AC">
        <w:rPr>
          <w:rFonts w:ascii="微软雅黑" w:eastAsia="微软雅黑" w:hAnsi="微软雅黑" w:cs="黑体" w:hint="eastAsia"/>
          <w:kern w:val="0"/>
          <w:sz w:val="24"/>
        </w:rPr>
        <w:t>第十条</w:t>
      </w:r>
      <w:r w:rsidRPr="006611AC">
        <w:rPr>
          <w:rFonts w:ascii="微软雅黑" w:eastAsia="微软雅黑" w:hAnsi="微软雅黑" w:cs="Arial" w:hint="eastAsia"/>
          <w:kern w:val="0"/>
          <w:sz w:val="24"/>
        </w:rPr>
        <w:t xml:space="preserve">　国家确定的重要江河、湖泊的防洪规划，由国务院水行政主管部门依据该江河、湖泊的流域综合规划，会同有关部门和有关省、自治区、直辖市人民政府编制，报国务院批准。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其他江河、河段、湖泊的防洪规划或者区域防洪规划，由县级以上地方人民政府水行政主管部门分别依据流域综合规划、区域综合规划，会同有关部门和有关地区编制，报本级人民政府批准，并报上一级人民政府水行政主管部门备案；跨省、自治区、直辖市的江河、河段、湖泊的防洪规划由有关流域管理机构会同江河、河段、湖泊所在地的省、自治区、直辖市人民政府水行政主管部门、有关主管部门拟定，分别经有关省、自治区、直辖市人民政府审查提出意见后，报国务院水行政主管部门批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城市防洪规划，由城市人民政府组织水行政主管部门、建设行政主管部门和其他有关部门依据流域防洪规划、上一级人民政府区域防洪规划编制，按照国务院规定的审批程序批准后纳入城市总体规划。</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修改防洪规划，应当报经原批准机关批准。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第十一条</w:t>
      </w:r>
      <w:r w:rsidRPr="006611AC">
        <w:rPr>
          <w:rFonts w:ascii="微软雅黑" w:eastAsia="微软雅黑" w:hAnsi="微软雅黑" w:cs="Arial" w:hint="eastAsia"/>
          <w:kern w:val="0"/>
          <w:sz w:val="24"/>
        </w:rPr>
        <w:t xml:space="preserve">　编制防洪规划，应当遵循确保重点、兼顾一般，以及防汛和抗旱相结合、工程措施和非工程措施相结合的原则，充分考虑洪涝规律和上下游、左右岸的关系以及国民经济对防洪的要求，并与国土规划和土地利用总体规划相协调。</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防洪规划应当确定防护对象、治理目标和任务、防洪措施和实施方案，划定洪泛区、蓄滞洪区和防洪保护区的范围，规定</w:t>
      </w:r>
      <w:proofErr w:type="gramStart"/>
      <w:r w:rsidRPr="006611AC">
        <w:rPr>
          <w:rFonts w:ascii="微软雅黑" w:eastAsia="微软雅黑" w:hAnsi="微软雅黑" w:cs="Arial" w:hint="eastAsia"/>
          <w:kern w:val="0"/>
          <w:sz w:val="24"/>
        </w:rPr>
        <w:t>蓄</w:t>
      </w:r>
      <w:proofErr w:type="gramEnd"/>
      <w:r w:rsidRPr="006611AC">
        <w:rPr>
          <w:rFonts w:ascii="微软雅黑" w:eastAsia="微软雅黑" w:hAnsi="微软雅黑" w:cs="Arial" w:hint="eastAsia"/>
          <w:kern w:val="0"/>
          <w:sz w:val="24"/>
        </w:rPr>
        <w:t>滞洪区的使用原则。</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第十二条</w:t>
      </w:r>
      <w:r w:rsidRPr="006611AC">
        <w:rPr>
          <w:rFonts w:ascii="微软雅黑" w:eastAsia="微软雅黑" w:hAnsi="微软雅黑" w:cs="Arial" w:hint="eastAsia"/>
          <w:kern w:val="0"/>
          <w:sz w:val="24"/>
        </w:rPr>
        <w:t xml:space="preserve">　受风暴潮威胁的沿海地区的县级以上地方人民政府，应当把防御风暴潮纳入本地区的防洪规划，加强海堤（海塘）、挡潮闸和沿海防护林等防御风暴潮工程体系建设，监督建筑物、构筑物的设计和施工符合防御风暴潮的需要。</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第十三条</w:t>
      </w:r>
      <w:r w:rsidRPr="006611AC">
        <w:rPr>
          <w:rFonts w:ascii="微软雅黑" w:eastAsia="微软雅黑" w:hAnsi="微软雅黑" w:cs="Arial" w:hint="eastAsia"/>
          <w:kern w:val="0"/>
          <w:sz w:val="24"/>
        </w:rPr>
        <w:t xml:space="preserve">　山洪可能诱发山体滑坡、崩塌和泥石流的地区以及其他山洪多发地区的县级以上地方人民政府，应当组织负责地质矿产管理工作的部门、水行政主管部门和其他有关部门对山体滑坡、崩塌和泥石流隐患进行全面调查，划定重点防治区，采取防治措施。</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城市、村镇和其他居民点以及工厂、矿山、铁路和公路干线的布局，应当避开山洪威胁；已经建在受山洪威胁的地方的，应当采取防御措施。</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第十四条</w:t>
      </w:r>
      <w:r w:rsidRPr="006611AC">
        <w:rPr>
          <w:rFonts w:ascii="微软雅黑" w:eastAsia="微软雅黑" w:hAnsi="微软雅黑" w:cs="Arial" w:hint="eastAsia"/>
          <w:kern w:val="0"/>
          <w:sz w:val="24"/>
        </w:rPr>
        <w:t xml:space="preserve">　平原、洼地、水网圩区、山谷、盆地等易涝地区的有关地方人民政府，应当制定除涝治涝规划，组织有关部门、单位采取相应的治理措施，完善排水系统，发展耐涝农作物种类和品种，开展洪涝、干旱、盐碱综合治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城市人民政府应当加强对城区排涝管网、泵站的建设和管理。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第十五条</w:t>
      </w:r>
      <w:r w:rsidRPr="006611AC">
        <w:rPr>
          <w:rFonts w:ascii="微软雅黑" w:eastAsia="微软雅黑" w:hAnsi="微软雅黑" w:cs="Arial" w:hint="eastAsia"/>
          <w:kern w:val="0"/>
          <w:sz w:val="24"/>
        </w:rPr>
        <w:t xml:space="preserve">　国务院水行政主管部门应当会同有关部门和省、自治区、直辖市人民政府制定长江、黄河、珠江、辽河、淮河、海河入海河口的整治规划。</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在前款入海河口围海造地，应当符合河口整治规划。</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第十六条</w:t>
      </w:r>
      <w:r w:rsidRPr="006611AC">
        <w:rPr>
          <w:rFonts w:ascii="微软雅黑" w:eastAsia="微软雅黑" w:hAnsi="微软雅黑" w:cs="Arial" w:hint="eastAsia"/>
          <w:kern w:val="0"/>
          <w:sz w:val="24"/>
        </w:rPr>
        <w:t xml:space="preserve">　防洪规划确定的河道整治计划用地和规划建设的堤防用地范围内的土地，经土地管理部门和水行政主管部门会同有关地区核定，报经县级以上人民政府按照国务院规定的权限批准后，可以划定为规划保留区；该规划保留区范围内的土地涉及其他项目用地的，有关土地管理部门和水行政主管部门核定时，应当征求有关部门的意见。</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规划保留区依照前款规定划定后，应当公告。</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前款规划保留区内不得建设与防洪无关的工矿工程设施；在特殊情况下，国家工矿建设项目确需占用前款规划保留区内的土地的，应当按照国家规定的基本建设程序报请批准，并征求有关水行政主管部门的意见。</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防洪规划确定的扩大或者开辟的人工排洪道用地范围内的土地，经省级以上人民政府土地管理部门和水行政主管部门会同有关部门、有关地区核定，报省级以上人民政府按照国务院规定的权限批准后，可以划定为规划保留区，适用前款规定。</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第十七条</w:t>
      </w:r>
      <w:r w:rsidRPr="006611AC">
        <w:rPr>
          <w:rFonts w:ascii="微软雅黑" w:eastAsia="微软雅黑" w:hAnsi="微软雅黑" w:cs="Arial" w:hint="eastAsia"/>
          <w:kern w:val="0"/>
          <w:sz w:val="24"/>
        </w:rPr>
        <w:t xml:space="preserve">　在江河、湖泊上建设防洪工程和其他水工程、水电站等，应当符合防洪规划的要求；水库应当按照防洪规划的要求留足防洪库容。</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前款规定的防洪工程和其他水工程、水电站未取得有关水行政主管部门签署的符合防洪规划要求的规划同意书的，建设单位不得开工建设。</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jc w:val="center"/>
        <w:rPr>
          <w:rFonts w:ascii="微软雅黑" w:eastAsia="微软雅黑" w:hAnsi="微软雅黑" w:cs="黑体"/>
          <w:kern w:val="0"/>
          <w:sz w:val="24"/>
        </w:rPr>
      </w:pPr>
      <w:r w:rsidRPr="006611AC">
        <w:rPr>
          <w:rFonts w:ascii="微软雅黑" w:eastAsia="微软雅黑" w:hAnsi="微软雅黑" w:cs="黑体" w:hint="eastAsia"/>
          <w:kern w:val="0"/>
          <w:sz w:val="24"/>
        </w:rPr>
        <w:t>第三章　治理与防护</w:t>
      </w:r>
    </w:p>
    <w:p w:rsidR="00AD3975" w:rsidRPr="006611AC" w:rsidRDefault="00AD3975" w:rsidP="006611AC">
      <w:pPr>
        <w:spacing w:line="140" w:lineRule="exact"/>
        <w:rPr>
          <w:rFonts w:ascii="微软雅黑" w:eastAsia="微软雅黑" w:hAnsi="微软雅黑" w:cs="宋体"/>
          <w:kern w:val="0"/>
          <w:sz w:val="24"/>
        </w:rPr>
      </w:pP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第十八条</w:t>
      </w:r>
      <w:r w:rsidRPr="006611AC">
        <w:rPr>
          <w:rFonts w:ascii="微软雅黑" w:eastAsia="微软雅黑" w:hAnsi="微软雅黑" w:cs="Arial" w:hint="eastAsia"/>
          <w:kern w:val="0"/>
          <w:sz w:val="24"/>
        </w:rPr>
        <w:t xml:space="preserve">　防治江河洪水，应当蓄泄兼施，充分发挥河道行洪能力和水库、洼</w:t>
      </w:r>
      <w:proofErr w:type="gramStart"/>
      <w:r w:rsidRPr="006611AC">
        <w:rPr>
          <w:rFonts w:ascii="微软雅黑" w:eastAsia="微软雅黑" w:hAnsi="微软雅黑" w:cs="Arial" w:hint="eastAsia"/>
          <w:kern w:val="0"/>
          <w:sz w:val="24"/>
        </w:rPr>
        <w:t>淀</w:t>
      </w:r>
      <w:proofErr w:type="gramEnd"/>
      <w:r w:rsidRPr="006611AC">
        <w:rPr>
          <w:rFonts w:ascii="微软雅黑" w:eastAsia="微软雅黑" w:hAnsi="微软雅黑" w:cs="Arial" w:hint="eastAsia"/>
          <w:kern w:val="0"/>
          <w:sz w:val="24"/>
        </w:rPr>
        <w:t>、湖泊调蓄洪水的功能，加强河道防护，因地制宜地采取定期清淤疏浚等措施，保持行洪畅通。</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防治江河洪水，应当保护、扩大流域林草植被，涵养水源，加强流域水土保持综合治理。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第十九条</w:t>
      </w:r>
      <w:r w:rsidRPr="006611AC">
        <w:rPr>
          <w:rFonts w:ascii="微软雅黑" w:eastAsia="微软雅黑" w:hAnsi="微软雅黑" w:cs="Arial" w:hint="eastAsia"/>
          <w:kern w:val="0"/>
          <w:sz w:val="24"/>
        </w:rPr>
        <w:t xml:space="preserve">　整治河道和修建控制引导河水流向、保护堤岸等工程，应当兼顾上下游、左右岸的关系，按照规划治导线实施，不得任意改变河水流向。</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lastRenderedPageBreak/>
        <w:t xml:space="preserve">　　国家确定的重要江河的规划治导线由流域管理机构拟定，报国务院水行政主管部门批准。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其他江河、河段的规划治导线由县级以上地方人民政府水行政主管部门拟定，报本级人民政府批准；跨省、自治区、直辖市的江河、河段和省、自治区、直辖市之间的省界河道的规划治导线由有关流域管理机构组织江河、河段所在地的省、自治区、直辖市人民政府水行政主管部门拟定，经有关省、自治区、直辖市人民政府审查提出意见后，报国务院水行政主管部门批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第二十条</w:t>
      </w:r>
      <w:r w:rsidRPr="006611AC">
        <w:rPr>
          <w:rFonts w:ascii="微软雅黑" w:eastAsia="微软雅黑" w:hAnsi="微软雅黑" w:cs="Arial" w:hint="eastAsia"/>
          <w:kern w:val="0"/>
          <w:sz w:val="24"/>
        </w:rPr>
        <w:t xml:space="preserve">　整治河道、湖泊，涉及航道的，应当兼顾航运需要，并事先征求交通主管部门的意见。整治航道，应当符合江河、湖泊防洪安全要求，并事先征求水行政主管部门的意见。</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在竹木流放的河流和渔业水域整治河道的，应当兼顾竹木水运和渔业发展的需要，并事先征求林业、渔业行政主管部门的意见。在河道中流放竹木，不得影响行洪和防洪工程设施的安全。</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第二十一条</w:t>
      </w:r>
      <w:r w:rsidRPr="006611AC">
        <w:rPr>
          <w:rFonts w:ascii="微软雅黑" w:eastAsia="微软雅黑" w:hAnsi="微软雅黑" w:cs="Arial" w:hint="eastAsia"/>
          <w:kern w:val="0"/>
          <w:sz w:val="24"/>
        </w:rPr>
        <w:t xml:space="preserve">　河道、湖泊管理实行按水系统一管理和分级管理相结合的原则，加强防护，确保畅通。</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国家确定的重要江河、湖泊的主要河段，跨省、自治区、直辖市的重要河段、湖泊，省、自治区、直辖市之间的省界河道、湖泊以及国（边）界河道、湖泊，由流域管理机构和江河、湖泊所在地的省、自治区、直辖市人民政府水行政主管部门按照国务院水行政主管部门的划定依法实施管理。其他河道、湖泊，由县级以上地方人民政府水行政主管部门按照国务院水行政主管部门或者国务院水行政主管部门授权的机构的划定依法实施管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有堤防的河道、湖泊，其管理范围为两岸堤防之间的水域、沙洲、滩地、行洪区和堤防及护堤地；无堤防的河道、湖泊，其管理范围为历史最高洪水位或者设计洪水位之间的水域、沙洲、滩地和行洪区。</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流域管理机构直接管理的河道、湖泊管理范围，由流域管理机构会同有关县级以上地方人民政府依照前款规定界定；其他河道、湖泊管理范围，由有关县级以上地方人民政府依照前款规定界定。</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第二十二条</w:t>
      </w:r>
      <w:r w:rsidRPr="006611AC">
        <w:rPr>
          <w:rFonts w:ascii="微软雅黑" w:eastAsia="微软雅黑" w:hAnsi="微软雅黑" w:cs="Arial" w:hint="eastAsia"/>
          <w:kern w:val="0"/>
          <w:sz w:val="24"/>
        </w:rPr>
        <w:t xml:space="preserve">　河道、湖泊管理范围内的土地和岸线的利用，应当符合行洪、输水的要求。</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禁止在河道、湖泊管理范围内建设妨碍行洪的建筑物、构筑物，倾倒垃圾、渣土，从事影响河势稳定、危害河岸堤防安全和其他妨碍河道行洪的活动。</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禁止在行洪河道内种植阻碍行洪的林木和高秆作物。</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在船舶航行可能危及堤岸安全的河段，应当限定航速。限定航速的标志，由交通主管部门与水行政主管部门商定后设置。</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第二十三条</w:t>
      </w:r>
      <w:r w:rsidRPr="006611AC">
        <w:rPr>
          <w:rFonts w:ascii="微软雅黑" w:eastAsia="微软雅黑" w:hAnsi="微软雅黑" w:cs="Arial" w:hint="eastAsia"/>
          <w:kern w:val="0"/>
          <w:sz w:val="24"/>
        </w:rPr>
        <w:t xml:space="preserve">　禁止围湖造地。已经围垦的，应当按照国家规定的防洪标准进行治理，有计划地退地还湖。</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禁止围垦河道。确需围垦的，应当进行科学论证，经水行政主管部门确认不妨碍行洪、输水后，报省级以上人民政府批准。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第二十四条</w:t>
      </w:r>
      <w:r w:rsidRPr="006611AC">
        <w:rPr>
          <w:rFonts w:ascii="微软雅黑" w:eastAsia="微软雅黑" w:hAnsi="微软雅黑" w:cs="Arial" w:hint="eastAsia"/>
          <w:kern w:val="0"/>
          <w:sz w:val="24"/>
        </w:rPr>
        <w:t xml:space="preserve">　对居住在行洪河道内的居民，当地人民政府应当有计划地组织外迁。</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第二十五条</w:t>
      </w:r>
      <w:r w:rsidRPr="006611AC">
        <w:rPr>
          <w:rFonts w:ascii="微软雅黑" w:eastAsia="微软雅黑" w:hAnsi="微软雅黑" w:cs="Arial" w:hint="eastAsia"/>
          <w:kern w:val="0"/>
          <w:sz w:val="24"/>
        </w:rPr>
        <w:t xml:space="preserve">　护堤护岸的林木，由河道、湖泊管理机构组织营造和管理。护堤护岸林木，不得任意砍伐。采伐护堤护岸林木的，应当依法办理采伐许可手续，并完成规定的更新补种任务。</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第二十六条</w:t>
      </w:r>
      <w:r w:rsidRPr="006611AC">
        <w:rPr>
          <w:rFonts w:ascii="微软雅黑" w:eastAsia="微软雅黑" w:hAnsi="微软雅黑" w:cs="Arial" w:hint="eastAsia"/>
          <w:kern w:val="0"/>
          <w:sz w:val="24"/>
        </w:rPr>
        <w:t xml:space="preserve">　对壅水、阻水严重的桥梁、引道、码头和其他跨河工程设施，根据防洪标准，有关水行政主管部门可以报请县级以上人民政府按照国务院规定的权限责令建设单位限期改建或拆除。</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第二十七条</w:t>
      </w:r>
      <w:r w:rsidRPr="006611AC">
        <w:rPr>
          <w:rFonts w:ascii="微软雅黑" w:eastAsia="微软雅黑" w:hAnsi="微软雅黑" w:cs="Arial" w:hint="eastAsia"/>
          <w:kern w:val="0"/>
          <w:sz w:val="24"/>
        </w:rPr>
        <w:t xml:space="preserve">　建设跨河、穿河、穿堤、临河的桥梁、码头、道路、渡口、管道、缆线、取水、排水等工程设施，应当符合防洪标准、岸线规划、航运要求和其他技术要求，不得危害堤防安全、影响河势稳定、妨碍行洪畅通；其工程建设方案未经有关水行政主管部门根据前述防洪要求审查同意的，建设单位不得开工建设。</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前款工程设施需要占用河道、湖泊管理范围内土地，跨越河道、湖泊空间或者穿越河床的，建设单位应当经有关水行政主管部门对该工程设施建设的位置和界限审查批准后，方可依法办理开工手续；安排施工时，应当按照水行政主管部门审查批准的位置和界限进行。</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第二十八条</w:t>
      </w:r>
      <w:r w:rsidRPr="006611AC">
        <w:rPr>
          <w:rFonts w:ascii="微软雅黑" w:eastAsia="微软雅黑" w:hAnsi="微软雅黑" w:cs="Arial" w:hint="eastAsia"/>
          <w:kern w:val="0"/>
          <w:sz w:val="24"/>
        </w:rPr>
        <w:t xml:space="preserve">　对于河道、湖泊管理范围内依照本法规定建设的工程设施，水行政主管部门有权依法检查；水行政主管部门检查时，被检查者应当如实提供有关的情况和资料。</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前款规定的工程设施竣工验收时，应当有水行政主管部门参加。</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jc w:val="center"/>
        <w:rPr>
          <w:rFonts w:ascii="微软雅黑" w:eastAsia="微软雅黑" w:hAnsi="微软雅黑" w:cs="黑体"/>
          <w:kern w:val="0"/>
          <w:sz w:val="24"/>
        </w:rPr>
      </w:pPr>
      <w:r w:rsidRPr="006611AC">
        <w:rPr>
          <w:rFonts w:ascii="微软雅黑" w:eastAsia="微软雅黑" w:hAnsi="微软雅黑" w:cs="黑体" w:hint="eastAsia"/>
          <w:kern w:val="0"/>
          <w:sz w:val="24"/>
        </w:rPr>
        <w:t>第四章　防洪区和防洪工程设施的管理</w:t>
      </w:r>
    </w:p>
    <w:p w:rsidR="00AD3975" w:rsidRPr="006611AC" w:rsidRDefault="00AD3975" w:rsidP="006611AC">
      <w:pPr>
        <w:spacing w:line="140" w:lineRule="exact"/>
        <w:rPr>
          <w:rFonts w:ascii="微软雅黑" w:eastAsia="微软雅黑" w:hAnsi="微软雅黑" w:cs="宋体"/>
          <w:kern w:val="0"/>
          <w:sz w:val="24"/>
        </w:rPr>
      </w:pP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第二十九条</w:t>
      </w:r>
      <w:r w:rsidRPr="006611AC">
        <w:rPr>
          <w:rFonts w:ascii="微软雅黑" w:eastAsia="微软雅黑" w:hAnsi="微软雅黑" w:cs="Arial" w:hint="eastAsia"/>
          <w:kern w:val="0"/>
          <w:sz w:val="24"/>
        </w:rPr>
        <w:t xml:space="preserve">　防洪区是指洪水泛滥可能淹及的地区，分为洪泛区、蓄滞洪区和防洪保护区。</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洪泛区是指尚无工程设施保护的洪水泛滥所及的地区。</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proofErr w:type="gramStart"/>
      <w:r w:rsidRPr="006611AC">
        <w:rPr>
          <w:rFonts w:ascii="微软雅黑" w:eastAsia="微软雅黑" w:hAnsi="微软雅黑" w:cs="Arial" w:hint="eastAsia"/>
          <w:kern w:val="0"/>
          <w:sz w:val="24"/>
        </w:rPr>
        <w:t>蓄</w:t>
      </w:r>
      <w:proofErr w:type="gramEnd"/>
      <w:r w:rsidRPr="006611AC">
        <w:rPr>
          <w:rFonts w:ascii="微软雅黑" w:eastAsia="微软雅黑" w:hAnsi="微软雅黑" w:cs="Arial" w:hint="eastAsia"/>
          <w:kern w:val="0"/>
          <w:sz w:val="24"/>
        </w:rPr>
        <w:t>滞洪区是指包括分洪口在内的河堤背水面以外临时贮存洪水的低洼地区及湖泊等。</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防洪保护区是指在防洪标准内受防洪工程设施保护的地区。</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洪泛区、蓄滞洪区和防洪保护区的范围，在防洪规划或者防御洪水方案中划定，并报请省级以上人民政府按照国务院规定的权限批准后予以公告。</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lastRenderedPageBreak/>
        <w:t xml:space="preserve">　　</w:t>
      </w:r>
      <w:r w:rsidRPr="006611AC">
        <w:rPr>
          <w:rFonts w:ascii="微软雅黑" w:eastAsia="微软雅黑" w:hAnsi="微软雅黑" w:cs="黑体" w:hint="eastAsia"/>
          <w:kern w:val="0"/>
          <w:sz w:val="24"/>
        </w:rPr>
        <w:t>第三十条</w:t>
      </w:r>
      <w:r w:rsidRPr="006611AC">
        <w:rPr>
          <w:rFonts w:ascii="微软雅黑" w:eastAsia="微软雅黑" w:hAnsi="微软雅黑" w:cs="Arial" w:hint="eastAsia"/>
          <w:kern w:val="0"/>
          <w:sz w:val="24"/>
        </w:rPr>
        <w:t xml:space="preserve">　各级人民政府应当按照防洪规划对防洪区内的土地利用实行分区管理。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第三十一条</w:t>
      </w:r>
      <w:r w:rsidRPr="006611AC">
        <w:rPr>
          <w:rFonts w:ascii="微软雅黑" w:eastAsia="微软雅黑" w:hAnsi="微软雅黑" w:cs="Arial" w:hint="eastAsia"/>
          <w:kern w:val="0"/>
          <w:sz w:val="24"/>
        </w:rPr>
        <w:t xml:space="preserve">　地方各级人民政府应当加强对防洪区安全建设工作的领导，组织有关部门、单位对防洪区内的单位和居民进行防洪教育，普及防洪知识，提高水患意识；按照防洪规划和防御洪水方案建立并完善防洪体系和水文、气象、通信、预警以及洪涝灾害监测系统，提高防御洪水能力；组织防洪区内的单位和居民积极参加防洪工作，因地制宜地采取防洪避洪措施。</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第三十二条</w:t>
      </w:r>
      <w:r w:rsidRPr="006611AC">
        <w:rPr>
          <w:rFonts w:ascii="微软雅黑" w:eastAsia="微软雅黑" w:hAnsi="微软雅黑" w:cs="Arial" w:hint="eastAsia"/>
          <w:kern w:val="0"/>
          <w:sz w:val="24"/>
        </w:rPr>
        <w:t xml:space="preserve">　洪泛区、蓄滞洪区所在地的省、自治区、直辖市人民政府应当组织有关地区和部门，按照防洪规划的要求，制定洪泛区、蓄滞洪区安全建设计划，控制</w:t>
      </w:r>
      <w:proofErr w:type="gramStart"/>
      <w:r w:rsidRPr="006611AC">
        <w:rPr>
          <w:rFonts w:ascii="微软雅黑" w:eastAsia="微软雅黑" w:hAnsi="微软雅黑" w:cs="Arial" w:hint="eastAsia"/>
          <w:kern w:val="0"/>
          <w:sz w:val="24"/>
        </w:rPr>
        <w:t>蓄</w:t>
      </w:r>
      <w:proofErr w:type="gramEnd"/>
      <w:r w:rsidRPr="006611AC">
        <w:rPr>
          <w:rFonts w:ascii="微软雅黑" w:eastAsia="微软雅黑" w:hAnsi="微软雅黑" w:cs="Arial" w:hint="eastAsia"/>
          <w:kern w:val="0"/>
          <w:sz w:val="24"/>
        </w:rPr>
        <w:t>滞洪区人口增长，对居住在经常使用的蓄滞洪区的居民，有计划地组织外迁，并采取其他必要的安全保护措施。</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因蓄滞洪区而直接受益的地区和单位，应当对蓄滞洪区承担国家规定的补偿、救助义务。国务院和有关的省、自治区、直辖市人民政府应当建立对蓄滞洪区的扶持和补偿、救助制度。</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国务院和有关的省、自治区、直辖市人民政府可以制定洪泛区、蓄滞洪区安全建设管理办法以及对蓄滞洪区的扶持和补偿、救助办法。</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第三十三条</w:t>
      </w:r>
      <w:r w:rsidRPr="006611AC">
        <w:rPr>
          <w:rFonts w:ascii="微软雅黑" w:eastAsia="微软雅黑" w:hAnsi="微软雅黑" w:cs="Arial" w:hint="eastAsia"/>
          <w:kern w:val="0"/>
          <w:sz w:val="24"/>
        </w:rPr>
        <w:t xml:space="preserve">　在洪泛区、蓄滞洪区内建设非防洪建设项目，应当就洪水对建设项目可能产生的影响和建设项目对防洪可能产生的影响</w:t>
      </w:r>
      <w:proofErr w:type="gramStart"/>
      <w:r w:rsidRPr="006611AC">
        <w:rPr>
          <w:rFonts w:ascii="微软雅黑" w:eastAsia="微软雅黑" w:hAnsi="微软雅黑" w:cs="Arial" w:hint="eastAsia"/>
          <w:kern w:val="0"/>
          <w:sz w:val="24"/>
        </w:rPr>
        <w:t>作出</w:t>
      </w:r>
      <w:proofErr w:type="gramEnd"/>
      <w:r w:rsidRPr="006611AC">
        <w:rPr>
          <w:rFonts w:ascii="微软雅黑" w:eastAsia="微软雅黑" w:hAnsi="微软雅黑" w:cs="Arial" w:hint="eastAsia"/>
          <w:kern w:val="0"/>
          <w:sz w:val="24"/>
        </w:rPr>
        <w:t>评价，编制洪水影响评价报告，提出防御措施。洪水影响评价报告未经有关水行政主管部门审查批准的，建设单位不得开工建设。</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蓄滞洪区内建设的油田、铁路、公路、矿山、电厂、电信设施和管道，其洪水影响评价报告应当包括建设单位自行安排的防洪避洪方案。建设项目投入生产或者使用时，其防洪工程设施应当经水行政主管部门验收。</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在蓄滞洪区内建造房屋应当采用平顶式结构。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第三十四条</w:t>
      </w:r>
      <w:r w:rsidRPr="006611AC">
        <w:rPr>
          <w:rFonts w:ascii="微软雅黑" w:eastAsia="微软雅黑" w:hAnsi="微软雅黑" w:cs="Arial" w:hint="eastAsia"/>
          <w:kern w:val="0"/>
          <w:sz w:val="24"/>
        </w:rPr>
        <w:t xml:space="preserve">　大中城市，重要铁路、公路干线，大型骨干企业，应当列为防洪重点，确保安全。</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受洪水威胁的城市、经济开发区、工矿区和国家重要的农业生产基地等，应当重点保护，建设必要的防洪工程设施。</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城市建设不得擅自填堵原有河道沟叉、贮水湖塘洼</w:t>
      </w:r>
      <w:proofErr w:type="gramStart"/>
      <w:r w:rsidRPr="006611AC">
        <w:rPr>
          <w:rFonts w:ascii="微软雅黑" w:eastAsia="微软雅黑" w:hAnsi="微软雅黑" w:cs="Arial" w:hint="eastAsia"/>
          <w:kern w:val="0"/>
          <w:sz w:val="24"/>
        </w:rPr>
        <w:t>淀</w:t>
      </w:r>
      <w:proofErr w:type="gramEnd"/>
      <w:r w:rsidRPr="006611AC">
        <w:rPr>
          <w:rFonts w:ascii="微软雅黑" w:eastAsia="微软雅黑" w:hAnsi="微软雅黑" w:cs="Arial" w:hint="eastAsia"/>
          <w:kern w:val="0"/>
          <w:sz w:val="24"/>
        </w:rPr>
        <w:t>和废除原有防洪围堤。确需填堵或者废除的，应当经城市人民政府批准。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第三十五条</w:t>
      </w:r>
      <w:r w:rsidRPr="006611AC">
        <w:rPr>
          <w:rFonts w:ascii="微软雅黑" w:eastAsia="微软雅黑" w:hAnsi="微软雅黑" w:cs="Arial" w:hint="eastAsia"/>
          <w:kern w:val="0"/>
          <w:sz w:val="24"/>
        </w:rPr>
        <w:t xml:space="preserve">　属于国家所有的防洪工程设施，应当按照经批准的设计，在竣工验收前由县级以上人民政府按照国家规定，划定管理和保护范围。</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属于集体所有的防洪工程设施，应当按照省、自治区、直辖市人民政府的规定，划定保护范围。</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在防洪工程设施保护范围内，禁止进行爆破、打井、采石、取土等危害防洪工程设施安全活动。</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第三十六条</w:t>
      </w:r>
      <w:r w:rsidRPr="006611AC">
        <w:rPr>
          <w:rFonts w:ascii="微软雅黑" w:eastAsia="微软雅黑" w:hAnsi="微软雅黑" w:cs="Arial" w:hint="eastAsia"/>
          <w:kern w:val="0"/>
          <w:sz w:val="24"/>
        </w:rPr>
        <w:t xml:space="preserve">　各级人民政府应当组织有关部门加强对水库大坝的定期检查和监督管理。对未达到设计洪水标准、抗震设防要求或者有严重质量缺陷的险坝，大坝主管部门应当组织有关单位采取除险加固措施，限期消除危险或者重建，有关人民政府应当优先安排所需资金。对可能出现垮坝的水库，应当事先制定应急抢险和居民临时撤离方案。</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各级人民政府和有关主管部门应当加强对尾矿坝的监督管理，采取措施，避免因洪水导致垮坝。</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第三十七条</w:t>
      </w:r>
      <w:r w:rsidRPr="006611AC">
        <w:rPr>
          <w:rFonts w:ascii="微软雅黑" w:eastAsia="微软雅黑" w:hAnsi="微软雅黑" w:cs="Arial" w:hint="eastAsia"/>
          <w:kern w:val="0"/>
          <w:sz w:val="24"/>
        </w:rPr>
        <w:t xml:space="preserve">　任何单位和个人不得破坏、侵占、毁损水库大坝、堤防、水闸、护岸、抽水站、排水渠系等防洪工程和水文、通信设施以及防汛备用的器材、物料等。</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jc w:val="center"/>
        <w:rPr>
          <w:rFonts w:ascii="微软雅黑" w:eastAsia="微软雅黑" w:hAnsi="微软雅黑" w:cs="黑体"/>
          <w:kern w:val="0"/>
          <w:sz w:val="24"/>
        </w:rPr>
      </w:pPr>
      <w:r w:rsidRPr="006611AC">
        <w:rPr>
          <w:rFonts w:ascii="微软雅黑" w:eastAsia="微软雅黑" w:hAnsi="微软雅黑" w:cs="黑体" w:hint="eastAsia"/>
          <w:kern w:val="0"/>
          <w:sz w:val="24"/>
        </w:rPr>
        <w:t>第五章　防汛抗洪</w:t>
      </w:r>
    </w:p>
    <w:p w:rsidR="00AD3975" w:rsidRPr="006611AC" w:rsidRDefault="00AD3975" w:rsidP="006611AC">
      <w:pPr>
        <w:spacing w:line="140" w:lineRule="exact"/>
        <w:rPr>
          <w:rFonts w:ascii="微软雅黑" w:eastAsia="微软雅黑" w:hAnsi="微软雅黑" w:cs="宋体"/>
          <w:kern w:val="0"/>
          <w:sz w:val="24"/>
        </w:rPr>
      </w:pP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第三十八条</w:t>
      </w:r>
      <w:r w:rsidRPr="006611AC">
        <w:rPr>
          <w:rFonts w:ascii="微软雅黑" w:eastAsia="微软雅黑" w:hAnsi="微软雅黑" w:cs="Arial" w:hint="eastAsia"/>
          <w:kern w:val="0"/>
          <w:sz w:val="24"/>
        </w:rPr>
        <w:t xml:space="preserve">　防汛抗洪工作实行各级人民政府行政首长负责制，统一指挥、分级分部门负责。</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第三十九条</w:t>
      </w:r>
      <w:r w:rsidRPr="006611AC">
        <w:rPr>
          <w:rFonts w:ascii="微软雅黑" w:eastAsia="微软雅黑" w:hAnsi="微软雅黑" w:cs="Arial" w:hint="eastAsia"/>
          <w:kern w:val="0"/>
          <w:sz w:val="24"/>
        </w:rPr>
        <w:t xml:space="preserve">　国务院设立国家防汛指挥机构，负责领导、组织全国的防汛抗洪工作，其办事机构设在国务院水行政主管部门。</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在国家确定的重要江河、湖泊可以设立由有关省、自治区、直辖市人民政府和该江河、湖泊的流域管理机构负责人等组成的防汛指挥机构，指挥所管辖范围内的防汛抗洪工作，其办事机构设在流域管理机构。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有防汛抗洪任务的县级以上地方人民政府设立由有关部门、当地驻军、人民武装部负责人等组成的防汛指挥机构，在上级防汛指挥机构和本级人民政府的领导下，指挥本地区的防汛抗洪工作，其办事机构设在同级水行政主管部门；必要时，经城市人民政府决定，防汛指挥机构也可以在建设行政主管部门设城市市区办事机构，在防汛指挥机构的统一领导下，负责城市市区的防汛抗洪日常工作。</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第四十条</w:t>
      </w:r>
      <w:r w:rsidRPr="006611AC">
        <w:rPr>
          <w:rFonts w:ascii="微软雅黑" w:eastAsia="微软雅黑" w:hAnsi="微软雅黑" w:cs="Arial" w:hint="eastAsia"/>
          <w:kern w:val="0"/>
          <w:sz w:val="24"/>
        </w:rPr>
        <w:t xml:space="preserve">　有防汛抗洪任务的县级以上地方人民政府根据流域综合规划、防洪工程实际状况和国家规定的防洪标准，制定防御洪水方案（包括对特大洪水的处置措施）。</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长江、黄河、淮河、海河的防御洪水方案，由国家防汛指挥机构制定，报国务院批准；跨省、自治区、直辖市的其他江河的防御洪水方案，由有关流域管理机构会同有关省、自治区、直辖市人民政府制定，报国务院或者国务院授权的有关部门批准。防御洪水方案经批准后，有关地方人民政府必须执行。</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lastRenderedPageBreak/>
        <w:t xml:space="preserve">　　各级防汛指挥机构和承担防汛抗洪任务的部门和单位，必须根据防御洪水方案做好防汛抗洪准备工作。</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第四十一条</w:t>
      </w:r>
      <w:r w:rsidRPr="006611AC">
        <w:rPr>
          <w:rFonts w:ascii="微软雅黑" w:eastAsia="微软雅黑" w:hAnsi="微软雅黑" w:cs="Arial" w:hint="eastAsia"/>
          <w:kern w:val="0"/>
          <w:sz w:val="24"/>
        </w:rPr>
        <w:t xml:space="preserve">　省、自治区、直辖市人民政府防汛指挥机构根据当地的洪水规律，规定汛期起止日期。</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当江河、湖泊的水情接近保证水位或者安全流量，水库水位接近设计洪水位，或者防洪工程设施发生重大险情时，有关县级以上人民政府防汛指挥机构可以宣布进入紧急防汛期。</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第四十二条</w:t>
      </w:r>
      <w:r w:rsidRPr="006611AC">
        <w:rPr>
          <w:rFonts w:ascii="微软雅黑" w:eastAsia="微软雅黑" w:hAnsi="微软雅黑" w:cs="Arial" w:hint="eastAsia"/>
          <w:kern w:val="0"/>
          <w:sz w:val="24"/>
        </w:rPr>
        <w:t xml:space="preserve">　对河道、湖泊范围内阻碍行洪的障碍物，按照谁设障、谁清除的原则，由防汛指挥机构责令限期清除；逾期不清除的，由防汛指挥机构组织强行清除，所需费用由设障者承担。</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在紧急防汛期，国家防汛指挥机构或者其授权的流域、省、自治区、直辖市防汛指挥机构有权对壅水、阻水严重的桥梁、引道、码头和其他跨河工程设施</w:t>
      </w:r>
      <w:proofErr w:type="gramStart"/>
      <w:r w:rsidRPr="006611AC">
        <w:rPr>
          <w:rFonts w:ascii="微软雅黑" w:eastAsia="微软雅黑" w:hAnsi="微软雅黑" w:cs="Arial" w:hint="eastAsia"/>
          <w:kern w:val="0"/>
          <w:sz w:val="24"/>
        </w:rPr>
        <w:t>作出</w:t>
      </w:r>
      <w:proofErr w:type="gramEnd"/>
      <w:r w:rsidRPr="006611AC">
        <w:rPr>
          <w:rFonts w:ascii="微软雅黑" w:eastAsia="微软雅黑" w:hAnsi="微软雅黑" w:cs="Arial" w:hint="eastAsia"/>
          <w:kern w:val="0"/>
          <w:sz w:val="24"/>
        </w:rPr>
        <w:t>紧急处置。</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第四十三条</w:t>
      </w:r>
      <w:r w:rsidRPr="006611AC">
        <w:rPr>
          <w:rFonts w:ascii="微软雅黑" w:eastAsia="微软雅黑" w:hAnsi="微软雅黑" w:cs="Arial" w:hint="eastAsia"/>
          <w:kern w:val="0"/>
          <w:sz w:val="24"/>
        </w:rPr>
        <w:t xml:space="preserve">　在汛期，气象、水文、海洋等有关部门应当按照各自的职责，及时向有关防汛指挥机构提供天气、水文等实时信息和风暴潮预报；电信部门应当优先提供防汛抗洪通信的服务；运输、电力、物资材料供应等有关部门应当优先为防汛抗洪服务。</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中国人民解放军、中国人民武装警察部队和民兵应当执行国家赋予的抗洪抢险任务。</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第四十四条</w:t>
      </w:r>
      <w:r w:rsidRPr="006611AC">
        <w:rPr>
          <w:rFonts w:ascii="微软雅黑" w:eastAsia="微软雅黑" w:hAnsi="微软雅黑" w:cs="Arial" w:hint="eastAsia"/>
          <w:kern w:val="0"/>
          <w:sz w:val="24"/>
        </w:rPr>
        <w:t xml:space="preserve">　在汛期，水库、闸坝和其他水工程设施的运用，必须服从有关的防汛指挥机构的调度指挥和监督。</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在汛期，水库不得擅自在汛期限制水位以上蓄水，其汛期限制水位以上的防洪库容的运用，必须服从防汛指挥机构的调度指挥和监督。</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在凌汛期，有防凌汛任务的江河的上游水库的下泄水量必须征得有关的防汛指挥机构的同意，并接受其监督。</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第四十五条</w:t>
      </w:r>
      <w:r w:rsidRPr="006611AC">
        <w:rPr>
          <w:rFonts w:ascii="微软雅黑" w:eastAsia="微软雅黑" w:hAnsi="微软雅黑" w:cs="Arial" w:hint="eastAsia"/>
          <w:kern w:val="0"/>
          <w:sz w:val="24"/>
        </w:rPr>
        <w:t xml:space="preserve">　在紧急防汛期，防汛指挥机构根据防汛抗洪的需要，有权在其管辖范围内调用物资、设备、交通运输工具和人力，决定采取取土占地、砍伐林木、清除阻水障碍物和其他必要的紧急措施；必要时，公安、交通等有关部门按照防汛指挥机构的决定，依法实施陆地和水面交通管制。</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依照前款规定调用的物资、设备、交通运输工具等，在汛期结束后应当及时归还；造成损坏或者无法归还的，按照国务院有关规定给予适当补偿或者作其他处理。取土占地、砍伐林木的，在汛期结束后依法向有关部门补办手续；有关地方人民政府对取土后的土地组织复垦，对砍伐的林木组织补种。</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第四十六条</w:t>
      </w:r>
      <w:r w:rsidRPr="006611AC">
        <w:rPr>
          <w:rFonts w:ascii="微软雅黑" w:eastAsia="微软雅黑" w:hAnsi="微软雅黑" w:cs="Arial" w:hint="eastAsia"/>
          <w:kern w:val="0"/>
          <w:sz w:val="24"/>
        </w:rPr>
        <w:t xml:space="preserve">　江河、湖泊水位或者流量达到国家规定的分洪标准，需要启用</w:t>
      </w:r>
      <w:proofErr w:type="gramStart"/>
      <w:r w:rsidRPr="006611AC">
        <w:rPr>
          <w:rFonts w:ascii="微软雅黑" w:eastAsia="微软雅黑" w:hAnsi="微软雅黑" w:cs="Arial" w:hint="eastAsia"/>
          <w:kern w:val="0"/>
          <w:sz w:val="24"/>
        </w:rPr>
        <w:t>蓄</w:t>
      </w:r>
      <w:proofErr w:type="gramEnd"/>
      <w:r w:rsidRPr="006611AC">
        <w:rPr>
          <w:rFonts w:ascii="微软雅黑" w:eastAsia="微软雅黑" w:hAnsi="微软雅黑" w:cs="Arial" w:hint="eastAsia"/>
          <w:kern w:val="0"/>
          <w:sz w:val="24"/>
        </w:rPr>
        <w:t>滞洪区时，国务院，国家防汛指挥机构，流域防汛指挥机构，省、自治区、直辖市人民政府，省、自治区、直辖市防汛指挥机构，按照依法经批准的防御洪水方案中规定的启用条件和批准程序，决定启用</w:t>
      </w:r>
      <w:proofErr w:type="gramStart"/>
      <w:r w:rsidRPr="006611AC">
        <w:rPr>
          <w:rFonts w:ascii="微软雅黑" w:eastAsia="微软雅黑" w:hAnsi="微软雅黑" w:cs="Arial" w:hint="eastAsia"/>
          <w:kern w:val="0"/>
          <w:sz w:val="24"/>
        </w:rPr>
        <w:t>蓄</w:t>
      </w:r>
      <w:proofErr w:type="gramEnd"/>
      <w:r w:rsidRPr="006611AC">
        <w:rPr>
          <w:rFonts w:ascii="微软雅黑" w:eastAsia="微软雅黑" w:hAnsi="微软雅黑" w:cs="Arial" w:hint="eastAsia"/>
          <w:kern w:val="0"/>
          <w:sz w:val="24"/>
        </w:rPr>
        <w:t>滞洪区。依法启用</w:t>
      </w:r>
      <w:proofErr w:type="gramStart"/>
      <w:r w:rsidRPr="006611AC">
        <w:rPr>
          <w:rFonts w:ascii="微软雅黑" w:eastAsia="微软雅黑" w:hAnsi="微软雅黑" w:cs="Arial" w:hint="eastAsia"/>
          <w:kern w:val="0"/>
          <w:sz w:val="24"/>
        </w:rPr>
        <w:t>蓄</w:t>
      </w:r>
      <w:proofErr w:type="gramEnd"/>
      <w:r w:rsidRPr="006611AC">
        <w:rPr>
          <w:rFonts w:ascii="微软雅黑" w:eastAsia="微软雅黑" w:hAnsi="微软雅黑" w:cs="Arial" w:hint="eastAsia"/>
          <w:kern w:val="0"/>
          <w:sz w:val="24"/>
        </w:rPr>
        <w:t>滞洪区，任何单位和个人不得阻拦、拖延；遇到阻拦、拖延时，由有关县级以上地方人民政府强制实施。</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第四十七条</w:t>
      </w:r>
      <w:r w:rsidRPr="006611AC">
        <w:rPr>
          <w:rFonts w:ascii="微软雅黑" w:eastAsia="微软雅黑" w:hAnsi="微软雅黑" w:cs="Arial" w:hint="eastAsia"/>
          <w:kern w:val="0"/>
          <w:sz w:val="24"/>
        </w:rPr>
        <w:t xml:space="preserve">　发生洪涝灾害后，有关人民政府应当组织有关部门、单位做好灾区的生活供给、卫生防疫、救灾物资供应、治安管理、学校复课、恢复生产和重建家园等救灾工作以及所管辖地区的各项水毁工程设施修复工作。水毁防洪工程设施的修复，应当优先列入有关部门的年度建设计划。</w:t>
      </w:r>
    </w:p>
    <w:p w:rsidR="00AD3975" w:rsidRPr="006611AC" w:rsidRDefault="000D2841" w:rsidP="006611AC">
      <w:pPr>
        <w:spacing w:line="280" w:lineRule="exact"/>
        <w:rPr>
          <w:rFonts w:ascii="微软雅黑" w:eastAsia="微软雅黑" w:hAnsi="微软雅黑" w:cs="Arial" w:hint="eastAsia"/>
          <w:kern w:val="0"/>
          <w:sz w:val="24"/>
        </w:rPr>
      </w:pPr>
      <w:r w:rsidRPr="006611AC">
        <w:rPr>
          <w:rFonts w:ascii="微软雅黑" w:eastAsia="微软雅黑" w:hAnsi="微软雅黑" w:cs="Arial" w:hint="eastAsia"/>
          <w:kern w:val="0"/>
          <w:sz w:val="24"/>
        </w:rPr>
        <w:t xml:space="preserve">　　国家鼓励、扶持开展洪水保险。</w:t>
      </w:r>
    </w:p>
    <w:p w:rsidR="00AD3975" w:rsidRPr="006611AC" w:rsidRDefault="000D2841" w:rsidP="006611AC">
      <w:pPr>
        <w:spacing w:line="280" w:lineRule="exact"/>
        <w:jc w:val="center"/>
        <w:rPr>
          <w:rFonts w:ascii="微软雅黑" w:eastAsia="微软雅黑" w:hAnsi="微软雅黑" w:cs="黑体"/>
          <w:kern w:val="0"/>
          <w:sz w:val="24"/>
        </w:rPr>
      </w:pPr>
      <w:r w:rsidRPr="006611AC">
        <w:rPr>
          <w:rFonts w:ascii="微软雅黑" w:eastAsia="微软雅黑" w:hAnsi="微软雅黑" w:cs="黑体" w:hint="eastAsia"/>
          <w:kern w:val="0"/>
          <w:sz w:val="24"/>
        </w:rPr>
        <w:t>第六章　保障措施</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第四十八条</w:t>
      </w:r>
      <w:r w:rsidRPr="006611AC">
        <w:rPr>
          <w:rFonts w:ascii="微软雅黑" w:eastAsia="微软雅黑" w:hAnsi="微软雅黑" w:cs="Arial" w:hint="eastAsia"/>
          <w:kern w:val="0"/>
          <w:sz w:val="24"/>
        </w:rPr>
        <w:t xml:space="preserve">　各级人民政府应当采取措施，提高防洪投入的总体水平。</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第四十九条</w:t>
      </w:r>
      <w:r w:rsidRPr="006611AC">
        <w:rPr>
          <w:rFonts w:ascii="微软雅黑" w:eastAsia="微软雅黑" w:hAnsi="微软雅黑" w:cs="Arial" w:hint="eastAsia"/>
          <w:kern w:val="0"/>
          <w:sz w:val="24"/>
        </w:rPr>
        <w:t xml:space="preserve">　江河、湖泊的治理和防洪工程设施的建设和维护所需投资，按照事权和财权相统一的原则，分级负责，由中央和地方财政承担。城市防洪工程设施的建设和维护所需投资，由城市人民政府承担。</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受洪水威胁地区的油田、管道、铁路、公路、矿山、电力、电信等企业、事业单位应当自筹资金，兴建必要的防洪自保工程。</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第五十条</w:t>
      </w:r>
      <w:r w:rsidRPr="006611AC">
        <w:rPr>
          <w:rFonts w:ascii="微软雅黑" w:eastAsia="微软雅黑" w:hAnsi="微软雅黑" w:cs="Arial" w:hint="eastAsia"/>
          <w:kern w:val="0"/>
          <w:sz w:val="24"/>
        </w:rPr>
        <w:t xml:space="preserve">　中央财政应当安排资金，用于国家确定的重要江河、湖泊的堤坝遭受特大洪涝灾害时的抗洪抢险和水毁防洪工程修复。省、自治区、直辖市人民政府应当在本级财政预算中安排资金，用于本行政区域内遭受特大洪涝灾害地区的抗洪抢险和水毁防洪工程修复。</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第五十一条</w:t>
      </w:r>
      <w:r w:rsidRPr="006611AC">
        <w:rPr>
          <w:rFonts w:ascii="微软雅黑" w:eastAsia="微软雅黑" w:hAnsi="微软雅黑" w:cs="Arial" w:hint="eastAsia"/>
          <w:kern w:val="0"/>
          <w:sz w:val="24"/>
        </w:rPr>
        <w:t xml:space="preserve">　国家设立水利建设基金，用于防洪工程和水利工程的维护和建设。具体办法由国务院规定。</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受洪水威胁的省、自治区、直辖市为加强本行政区域内防洪工程设施建设，提高防御洪水能力，按照国务院的有关规定，可以规定在防洪保护区范围内征收河道工程修建维护管理费。</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第五十二条</w:t>
      </w:r>
      <w:r w:rsidRPr="006611AC">
        <w:rPr>
          <w:rFonts w:ascii="微软雅黑" w:eastAsia="微软雅黑" w:hAnsi="微软雅黑" w:cs="Arial" w:hint="eastAsia"/>
          <w:kern w:val="0"/>
          <w:sz w:val="24"/>
        </w:rPr>
        <w:t xml:space="preserve">　任何单位和个人不得截留、挪用防洪、救灾资金和物资。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各级人民政府审计机关应当加强对防洪、救灾资金使用情况的审计监督。</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jc w:val="center"/>
        <w:rPr>
          <w:rFonts w:ascii="微软雅黑" w:eastAsia="微软雅黑" w:hAnsi="微软雅黑" w:cs="黑体"/>
          <w:kern w:val="0"/>
          <w:sz w:val="24"/>
        </w:rPr>
      </w:pPr>
      <w:r w:rsidRPr="006611AC">
        <w:rPr>
          <w:rFonts w:ascii="微软雅黑" w:eastAsia="微软雅黑" w:hAnsi="微软雅黑" w:cs="黑体" w:hint="eastAsia"/>
          <w:kern w:val="0"/>
          <w:sz w:val="24"/>
        </w:rPr>
        <w:lastRenderedPageBreak/>
        <w:t>第七章　法律责任</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第五十三条</w:t>
      </w:r>
      <w:r w:rsidRPr="006611AC">
        <w:rPr>
          <w:rFonts w:ascii="微软雅黑" w:eastAsia="微软雅黑" w:hAnsi="微软雅黑" w:cs="Arial" w:hint="eastAsia"/>
          <w:kern w:val="0"/>
          <w:sz w:val="24"/>
        </w:rPr>
        <w:t xml:space="preserve">　违反本法第十七条规定，未经水行政主管部门签署规划同意书，擅自在江河、湖泊上建设防洪工程和其他水工程、水电站的，责令停止违法行为，补办规划同意书手续；违反规划同意书的要求，严重影响防洪的，责令限期拆除；违反规划同意书的要求，影响防洪但尚可采取补救措施的，责令限期采取补救措施，可以处一万元以上十万元以下的罚款。</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第五十四条</w:t>
      </w:r>
      <w:r w:rsidRPr="006611AC">
        <w:rPr>
          <w:rFonts w:ascii="微软雅黑" w:eastAsia="微软雅黑" w:hAnsi="微软雅黑" w:cs="Arial" w:hint="eastAsia"/>
          <w:kern w:val="0"/>
          <w:sz w:val="24"/>
        </w:rPr>
        <w:t xml:space="preserve">　违反本法第十九条规定，未按照规划治导线整治河道和修建控制引导河水流向、保护堤岸等工程，影响防洪的，责令停止违法行为，恢复原状或者采取其他补救措施，可以处一万元以上十万元以下的罚款。</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第五十五条</w:t>
      </w:r>
      <w:r w:rsidRPr="006611AC">
        <w:rPr>
          <w:rFonts w:ascii="微软雅黑" w:eastAsia="微软雅黑" w:hAnsi="微软雅黑" w:cs="Arial" w:hint="eastAsia"/>
          <w:kern w:val="0"/>
          <w:sz w:val="24"/>
        </w:rPr>
        <w:t xml:space="preserve">　违反本法第二十二条第二款、第三款规定，有下列行为之一的，责令停止违法行为，排除阻碍或者采取其他补救措施，可以处五万元以下的罚款:</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（一）在河道、湖泊管理范围内建设妨碍行洪的建筑物、构筑物的；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（二）在河道、湖泊管理范围内倾倒垃圾、渣土，从事影响河势稳定、危害河岸堤防安全和其他妨碍河道行洪的活动的；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（三）在行洪河道内种植阻碍行洪的林木和高秆作物的。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第五十六条</w:t>
      </w:r>
      <w:r w:rsidRPr="006611AC">
        <w:rPr>
          <w:rFonts w:ascii="微软雅黑" w:eastAsia="微软雅黑" w:hAnsi="微软雅黑" w:cs="Arial" w:hint="eastAsia"/>
          <w:kern w:val="0"/>
          <w:sz w:val="24"/>
        </w:rPr>
        <w:t xml:space="preserve">　违反本法第十五条第二款、第二十三条规定，围海造地、围湖造地、围垦河道的，责令停止违法行为，恢复原状或者采取其他补救措施，可以处五万元以下的罚款；既不恢复原状也不采取其他补救措施的，代为恢复原状或者采取其他补救措施，所需费用由违法者承担。</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第五十七条</w:t>
      </w:r>
      <w:r w:rsidRPr="006611AC">
        <w:rPr>
          <w:rFonts w:ascii="微软雅黑" w:eastAsia="微软雅黑" w:hAnsi="微软雅黑" w:cs="Arial" w:hint="eastAsia"/>
          <w:kern w:val="0"/>
          <w:sz w:val="24"/>
        </w:rPr>
        <w:t xml:space="preserve">　违反本法第二十七条规定，未经水行政主管部门对其工程建设方案审查同意或者未按照有关水行政主管部门审查批准的位置、界限，在河道、湖泊管理范围内从事工程设施建设活动的，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第五十八条</w:t>
      </w:r>
      <w:r w:rsidRPr="006611AC">
        <w:rPr>
          <w:rFonts w:ascii="微软雅黑" w:eastAsia="微软雅黑" w:hAnsi="微软雅黑" w:cs="Arial" w:hint="eastAsia"/>
          <w:kern w:val="0"/>
          <w:sz w:val="24"/>
        </w:rPr>
        <w:t xml:space="preserve">　违反本法第三十三条第一款规定，在洪泛区、蓄滞洪区内建设非防洪建设项目，未编制洪水影响评价报告或者洪水影响评价报告未经审查批准开工建设的，责令限期改正；逾期不改正的，处五万元以下的罚款。</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违反本法第三十三条第二款规定，防洪工程设施未经验收，即将建设项目投入生产或者使用的，责令停止生产或者使用，限期验收防洪工程设施，可以处五万元以下的罚款。</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第五十九条</w:t>
      </w:r>
      <w:r w:rsidRPr="006611AC">
        <w:rPr>
          <w:rFonts w:ascii="微软雅黑" w:eastAsia="微软雅黑" w:hAnsi="微软雅黑" w:cs="Arial" w:hint="eastAsia"/>
          <w:kern w:val="0"/>
          <w:sz w:val="24"/>
        </w:rPr>
        <w:t xml:space="preserve">　违反本法第三十四条规定，因城市建设擅自填堵原有河道沟叉、贮水湖塘洼</w:t>
      </w:r>
      <w:proofErr w:type="gramStart"/>
      <w:r w:rsidRPr="006611AC">
        <w:rPr>
          <w:rFonts w:ascii="微软雅黑" w:eastAsia="微软雅黑" w:hAnsi="微软雅黑" w:cs="Arial" w:hint="eastAsia"/>
          <w:kern w:val="0"/>
          <w:sz w:val="24"/>
        </w:rPr>
        <w:t>淀</w:t>
      </w:r>
      <w:proofErr w:type="gramEnd"/>
      <w:r w:rsidRPr="006611AC">
        <w:rPr>
          <w:rFonts w:ascii="微软雅黑" w:eastAsia="微软雅黑" w:hAnsi="微软雅黑" w:cs="Arial" w:hint="eastAsia"/>
          <w:kern w:val="0"/>
          <w:sz w:val="24"/>
        </w:rPr>
        <w:t>和废除原有防洪围堤的，城市人民政府应当责令停止违法行为，限期恢复原状或者采取其他补救措施。</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第六十条</w:t>
      </w:r>
      <w:r w:rsidRPr="006611AC">
        <w:rPr>
          <w:rFonts w:ascii="微软雅黑" w:eastAsia="微软雅黑" w:hAnsi="微软雅黑" w:cs="Arial" w:hint="eastAsia"/>
          <w:kern w:val="0"/>
          <w:sz w:val="24"/>
        </w:rPr>
        <w:t xml:space="preserve">　违反本法规定，破坏、侵占、毁损堤防、水闸、护岸、抽水站、排水渠系等防洪工程和水文、通信设施以及防汛备用的器材、物料的，责令停止违法行为，采取补救措施，可以处五万元以下的罚款；造成损坏的，依法承担民事责任；应当给予治安管理处罚的，依照治安管理处罚法的规定处罚；构成犯罪的，依法追究刑事责任。</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第六十一条</w:t>
      </w:r>
      <w:r w:rsidRPr="006611AC">
        <w:rPr>
          <w:rFonts w:ascii="微软雅黑" w:eastAsia="微软雅黑" w:hAnsi="微软雅黑" w:cs="Arial" w:hint="eastAsia"/>
          <w:kern w:val="0"/>
          <w:sz w:val="24"/>
        </w:rPr>
        <w:t xml:space="preserve">　阻碍、威胁防汛指挥机构、水行政主管部门或者流域管理机构的工作人员依法执行职务，构成犯罪的，依法追究刑事责任；尚不构成犯罪，应当给予治安管理处罚的，依照治安管理处罚法的规定处罚。</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第六十二条</w:t>
      </w:r>
      <w:r w:rsidRPr="006611AC">
        <w:rPr>
          <w:rFonts w:ascii="微软雅黑" w:eastAsia="微软雅黑" w:hAnsi="微软雅黑" w:cs="Arial" w:hint="eastAsia"/>
          <w:kern w:val="0"/>
          <w:sz w:val="24"/>
        </w:rPr>
        <w:t xml:space="preserve">　截留、挪用防洪、救灾资金和物资，构成犯罪的，依法追究刑事责任；尚不构成犯罪的，给予行政处分。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第六十三条</w:t>
      </w:r>
      <w:r w:rsidRPr="006611AC">
        <w:rPr>
          <w:rFonts w:ascii="微软雅黑" w:eastAsia="微软雅黑" w:hAnsi="微软雅黑" w:cs="Arial" w:hint="eastAsia"/>
          <w:kern w:val="0"/>
          <w:sz w:val="24"/>
        </w:rPr>
        <w:t xml:space="preserve">　除本法第五十九条的规定外，本章规定的行政处罚和行政措施，由县级以上人民政府水行政主管部门决定，或者由流域管理机构按照国务院水行政主管部门规定的权限决定。但是，本法第六十条、第六十一条规定的治安管理处罚的决定机关，按照治安管理处罚法的规定执行。</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第六十四条</w:t>
      </w:r>
      <w:r w:rsidRPr="006611AC">
        <w:rPr>
          <w:rFonts w:ascii="微软雅黑" w:eastAsia="微软雅黑" w:hAnsi="微软雅黑" w:cs="Arial" w:hint="eastAsia"/>
          <w:kern w:val="0"/>
          <w:sz w:val="24"/>
        </w:rPr>
        <w:t xml:space="preserve">　国家工作人员，有下列行为之一，构成犯罪的，依法追究刑事责任；尚不构成犯罪的，给予行政处分:</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（一）违反本法第十七条、第十九条、第二十二条第二款、第二十二条第三款、第二十七条或者第三十四条规定，严重影响防洪的；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（二）滥用职权，玩忽职守，徇私舞弊，致使防汛抗洪工作遭受重大损失的；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（三）拒不执行防御洪水方案、防汛抢险指令或者</w:t>
      </w:r>
      <w:proofErr w:type="gramStart"/>
      <w:r w:rsidRPr="006611AC">
        <w:rPr>
          <w:rFonts w:ascii="微软雅黑" w:eastAsia="微软雅黑" w:hAnsi="微软雅黑" w:cs="Arial" w:hint="eastAsia"/>
          <w:kern w:val="0"/>
          <w:sz w:val="24"/>
        </w:rPr>
        <w:t>蓄</w:t>
      </w:r>
      <w:proofErr w:type="gramEnd"/>
      <w:r w:rsidRPr="006611AC">
        <w:rPr>
          <w:rFonts w:ascii="微软雅黑" w:eastAsia="微软雅黑" w:hAnsi="微软雅黑" w:cs="Arial" w:hint="eastAsia"/>
          <w:kern w:val="0"/>
          <w:sz w:val="24"/>
        </w:rPr>
        <w:t>滞洪方案、措施、汛期调度运用计划等防汛调度方案的；</w:t>
      </w: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（四）违反本法规定，导致或者加重毗邻地区或者其他单位洪灾损失的。</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jc w:val="center"/>
        <w:rPr>
          <w:rFonts w:ascii="微软雅黑" w:eastAsia="微软雅黑" w:hAnsi="微软雅黑" w:cs="黑体"/>
          <w:kern w:val="0"/>
          <w:sz w:val="24"/>
        </w:rPr>
      </w:pPr>
      <w:r w:rsidRPr="006611AC">
        <w:rPr>
          <w:rFonts w:ascii="微软雅黑" w:eastAsia="微软雅黑" w:hAnsi="微软雅黑" w:cs="黑体" w:hint="eastAsia"/>
          <w:kern w:val="0"/>
          <w:sz w:val="24"/>
        </w:rPr>
        <w:t>第八章　附则</w:t>
      </w:r>
    </w:p>
    <w:p w:rsidR="00AD3975" w:rsidRPr="006611AC" w:rsidRDefault="00AD3975" w:rsidP="006611AC">
      <w:pPr>
        <w:spacing w:line="280" w:lineRule="exact"/>
        <w:rPr>
          <w:rFonts w:ascii="微软雅黑" w:eastAsia="微软雅黑" w:hAnsi="微软雅黑" w:cs="宋体"/>
          <w:kern w:val="0"/>
          <w:sz w:val="24"/>
        </w:rPr>
      </w:pPr>
    </w:p>
    <w:p w:rsidR="00AD3975" w:rsidRPr="006611AC" w:rsidRDefault="000D2841" w:rsidP="006611AC">
      <w:pPr>
        <w:spacing w:line="280" w:lineRule="exact"/>
        <w:rPr>
          <w:rFonts w:ascii="微软雅黑" w:eastAsia="微软雅黑" w:hAnsi="微软雅黑" w:cs="Arial"/>
          <w:kern w:val="0"/>
          <w:sz w:val="24"/>
        </w:rPr>
      </w:pPr>
      <w:r w:rsidRPr="006611AC">
        <w:rPr>
          <w:rFonts w:ascii="微软雅黑" w:eastAsia="微软雅黑" w:hAnsi="微软雅黑" w:cs="Arial" w:hint="eastAsia"/>
          <w:kern w:val="0"/>
          <w:sz w:val="24"/>
        </w:rPr>
        <w:t xml:space="preserve">　　</w:t>
      </w:r>
      <w:r w:rsidRPr="006611AC">
        <w:rPr>
          <w:rFonts w:ascii="微软雅黑" w:eastAsia="微软雅黑" w:hAnsi="微软雅黑" w:cs="黑体" w:hint="eastAsia"/>
          <w:kern w:val="0"/>
          <w:sz w:val="24"/>
        </w:rPr>
        <w:t>第六十五条</w:t>
      </w:r>
      <w:r w:rsidRPr="006611AC">
        <w:rPr>
          <w:rFonts w:ascii="微软雅黑" w:eastAsia="微软雅黑" w:hAnsi="微软雅黑" w:cs="Arial" w:hint="eastAsia"/>
          <w:kern w:val="0"/>
          <w:sz w:val="24"/>
        </w:rPr>
        <w:t xml:space="preserve">　本法自1998年1月1日起施行。</w:t>
      </w:r>
      <w:bookmarkStart w:id="0" w:name="_GoBack"/>
      <w:bookmarkEnd w:id="0"/>
    </w:p>
    <w:sectPr w:rsidR="00AD3975" w:rsidRPr="006611AC" w:rsidSect="006611AC">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72F0" w:rsidRDefault="00C772F0" w:rsidP="00AD3975">
      <w:r>
        <w:separator/>
      </w:r>
    </w:p>
  </w:endnote>
  <w:endnote w:type="continuationSeparator" w:id="0">
    <w:p w:rsidR="00C772F0" w:rsidRDefault="00C772F0" w:rsidP="00AD3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975" w:rsidRDefault="00C772F0">
    <w:pPr>
      <w:pStyle w:val="a7"/>
    </w:pPr>
    <w:r>
      <w:pict>
        <v:shapetype id="_x0000_t202" coordsize="21600,21600" o:spt="202" path="m,l,21600r21600,l21600,xe">
          <v:stroke joinstyle="miter"/>
          <v:path gradientshapeok="t" o:connecttype="rect"/>
        </v:shapetype>
        <v:shape id="_x0000_s2051" type="#_x0000_t202" style="position:absolute;margin-left:196.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AD3975" w:rsidRDefault="000D2841">
                <w:pPr>
                  <w:pStyle w:val="a7"/>
                  <w:rPr>
                    <w:rFonts w:ascii="宋体" w:eastAsia="宋体" w:hAnsi="宋体" w:cs="宋体"/>
                    <w:sz w:val="28"/>
                    <w:szCs w:val="28"/>
                  </w:rPr>
                </w:pPr>
                <w:r>
                  <w:rPr>
                    <w:rFonts w:ascii="宋体" w:eastAsia="宋体" w:hAnsi="宋体" w:cs="宋体" w:hint="eastAsia"/>
                    <w:sz w:val="28"/>
                    <w:szCs w:val="28"/>
                  </w:rPr>
                  <w:t xml:space="preserve">　—</w:t>
                </w:r>
                <w:r w:rsidR="00AD397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D3975">
                  <w:rPr>
                    <w:rFonts w:ascii="宋体" w:eastAsia="宋体" w:hAnsi="宋体" w:cs="宋体" w:hint="eastAsia"/>
                    <w:sz w:val="28"/>
                    <w:szCs w:val="28"/>
                  </w:rPr>
                  <w:fldChar w:fldCharType="separate"/>
                </w:r>
                <w:r w:rsidR="00547C52">
                  <w:rPr>
                    <w:rFonts w:ascii="宋体" w:eastAsia="宋体" w:hAnsi="宋体" w:cs="宋体"/>
                    <w:noProof/>
                    <w:sz w:val="28"/>
                    <w:szCs w:val="28"/>
                  </w:rPr>
                  <w:t>6</w:t>
                </w:r>
                <w:r w:rsidR="00AD3975">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975" w:rsidRDefault="00C772F0">
    <w:pPr>
      <w:pStyle w:val="a7"/>
    </w:pPr>
    <w:r>
      <w:pict>
        <v:shapetype id="_x0000_t202" coordsize="21600,21600" o:spt="202" path="m,l,21600r21600,l21600,xe">
          <v:stroke joinstyle="miter"/>
          <v:path gradientshapeok="t" o:connecttype="rect"/>
        </v:shapetype>
        <v:shape id="_x0000_s2050" type="#_x0000_t202" style="position:absolute;margin-left:457.25pt;margin-top:-12.7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AD3975" w:rsidRDefault="000D2841">
                <w:pPr>
                  <w:pStyle w:val="a7"/>
                  <w:wordWrap w:val="0"/>
                  <w:jc w:val="right"/>
                  <w:rPr>
                    <w:rFonts w:ascii="宋体" w:eastAsia="宋体" w:hAnsi="宋体" w:cs="宋体"/>
                    <w:sz w:val="28"/>
                    <w:szCs w:val="28"/>
                  </w:rPr>
                </w:pPr>
                <w:r>
                  <w:rPr>
                    <w:rFonts w:ascii="宋体" w:eastAsia="宋体" w:hAnsi="宋体" w:cs="宋体" w:hint="eastAsia"/>
                    <w:sz w:val="28"/>
                    <w:szCs w:val="28"/>
                  </w:rPr>
                  <w:t>—</w:t>
                </w:r>
                <w:r w:rsidR="00AD3975">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AD3975">
                  <w:rPr>
                    <w:rFonts w:ascii="宋体" w:eastAsia="宋体" w:hAnsi="宋体" w:cs="宋体" w:hint="eastAsia"/>
                    <w:sz w:val="28"/>
                    <w:szCs w:val="28"/>
                  </w:rPr>
                  <w:fldChar w:fldCharType="separate"/>
                </w:r>
                <w:r w:rsidR="00547C52">
                  <w:rPr>
                    <w:rFonts w:ascii="宋体" w:eastAsia="宋体" w:hAnsi="宋体" w:cs="宋体"/>
                    <w:noProof/>
                    <w:sz w:val="28"/>
                    <w:szCs w:val="28"/>
                  </w:rPr>
                  <w:t>5</w:t>
                </w:r>
                <w:r w:rsidR="00AD3975">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72F0" w:rsidRDefault="00C772F0" w:rsidP="00AD3975">
      <w:r>
        <w:separator/>
      </w:r>
    </w:p>
  </w:footnote>
  <w:footnote w:type="continuationSeparator" w:id="0">
    <w:p w:rsidR="00C772F0" w:rsidRDefault="00C772F0" w:rsidP="00AD39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975" w:rsidRDefault="00AD3975">
    <w:pPr>
      <w:pStyle w:val="a9"/>
      <w:pBdr>
        <w:bottom w:val="none" w:sz="0"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D3975" w:rsidRDefault="00AD3975">
    <w:pPr>
      <w:pStyle w:val="a9"/>
      <w:pBdr>
        <w:bottom w:val="none" w:sz="0"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60"/>
  <w:drawingGridVerticalSpacing w:val="435"/>
  <w:displayHorizontalDrawingGridEvery w:val="0"/>
  <w:characterSpacingControl w:val="compressPunctuation"/>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02FF2"/>
    <w:rsid w:val="000408C7"/>
    <w:rsid w:val="00047741"/>
    <w:rsid w:val="0005018B"/>
    <w:rsid w:val="00062E6C"/>
    <w:rsid w:val="000778B0"/>
    <w:rsid w:val="000803E8"/>
    <w:rsid w:val="000D2841"/>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405342"/>
    <w:rsid w:val="0041162C"/>
    <w:rsid w:val="004B29FD"/>
    <w:rsid w:val="004B5AED"/>
    <w:rsid w:val="004E0129"/>
    <w:rsid w:val="004E3F7A"/>
    <w:rsid w:val="004F3FA8"/>
    <w:rsid w:val="004F682B"/>
    <w:rsid w:val="00547C52"/>
    <w:rsid w:val="005521DE"/>
    <w:rsid w:val="005866F9"/>
    <w:rsid w:val="00597FF0"/>
    <w:rsid w:val="005B4D16"/>
    <w:rsid w:val="005C6A1B"/>
    <w:rsid w:val="005E5EEF"/>
    <w:rsid w:val="006125B7"/>
    <w:rsid w:val="0061561D"/>
    <w:rsid w:val="006208B2"/>
    <w:rsid w:val="006611AC"/>
    <w:rsid w:val="00661B2B"/>
    <w:rsid w:val="006858D8"/>
    <w:rsid w:val="006B016C"/>
    <w:rsid w:val="006B487D"/>
    <w:rsid w:val="006B7880"/>
    <w:rsid w:val="0079691A"/>
    <w:rsid w:val="00831E9A"/>
    <w:rsid w:val="008A5502"/>
    <w:rsid w:val="008D5D88"/>
    <w:rsid w:val="008F69CD"/>
    <w:rsid w:val="00900D1F"/>
    <w:rsid w:val="00902FF2"/>
    <w:rsid w:val="009857B2"/>
    <w:rsid w:val="00996A63"/>
    <w:rsid w:val="009D7B72"/>
    <w:rsid w:val="009E6421"/>
    <w:rsid w:val="009E6A54"/>
    <w:rsid w:val="00A122B2"/>
    <w:rsid w:val="00A227B8"/>
    <w:rsid w:val="00A265F6"/>
    <w:rsid w:val="00A30678"/>
    <w:rsid w:val="00A54E5C"/>
    <w:rsid w:val="00AC1677"/>
    <w:rsid w:val="00AD3975"/>
    <w:rsid w:val="00AF3EA3"/>
    <w:rsid w:val="00B116B4"/>
    <w:rsid w:val="00B146D8"/>
    <w:rsid w:val="00B30D5E"/>
    <w:rsid w:val="00B5205C"/>
    <w:rsid w:val="00B86404"/>
    <w:rsid w:val="00B95A4E"/>
    <w:rsid w:val="00B9697E"/>
    <w:rsid w:val="00BD4FD8"/>
    <w:rsid w:val="00BD5ABA"/>
    <w:rsid w:val="00C066A8"/>
    <w:rsid w:val="00C772F0"/>
    <w:rsid w:val="00CE5247"/>
    <w:rsid w:val="00D54AF3"/>
    <w:rsid w:val="00D54B93"/>
    <w:rsid w:val="00D70A89"/>
    <w:rsid w:val="00D76CB4"/>
    <w:rsid w:val="00D84514"/>
    <w:rsid w:val="00DC5C43"/>
    <w:rsid w:val="00DD0B8B"/>
    <w:rsid w:val="00E235DD"/>
    <w:rsid w:val="00E64956"/>
    <w:rsid w:val="00EE4F6D"/>
    <w:rsid w:val="00F00D39"/>
    <w:rsid w:val="00FA3C68"/>
    <w:rsid w:val="00FC68C1"/>
    <w:rsid w:val="08210A6D"/>
    <w:rsid w:val="0B957AC8"/>
    <w:rsid w:val="0C4E6F56"/>
    <w:rsid w:val="0D2F2A95"/>
    <w:rsid w:val="17F724B1"/>
    <w:rsid w:val="19F86B68"/>
    <w:rsid w:val="24DF2CAE"/>
    <w:rsid w:val="28A83523"/>
    <w:rsid w:val="2F7753E6"/>
    <w:rsid w:val="3258761C"/>
    <w:rsid w:val="34B13AF4"/>
    <w:rsid w:val="44BC0EEC"/>
    <w:rsid w:val="482A39F4"/>
    <w:rsid w:val="56755F92"/>
    <w:rsid w:val="60BE44F5"/>
    <w:rsid w:val="653A70E2"/>
    <w:rsid w:val="6C1E17DE"/>
    <w:rsid w:val="72406E3D"/>
    <w:rsid w:val="7E5821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18C5EB9D"/>
  <w15:docId w15:val="{D0C2F427-50F0-4CA4-9CD1-4723FB2D4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qFormat="1"/>
    <w:lsdException w:name="Strong" w:qFormat="1"/>
    <w:lsdException w:name="Emphasis" w:qFormat="1"/>
    <w:lsdException w:name="Document Map" w:semiHidden="1" w:unhideWhenUsed="1" w:qFormat="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D3975"/>
    <w:pPr>
      <w:widowControl w:val="0"/>
      <w:jc w:val="both"/>
    </w:pPr>
    <w:rPr>
      <w:rFonts w:eastAsia="仿宋_GB2312"/>
      <w:kern w:val="2"/>
      <w:sz w:val="32"/>
      <w:szCs w:val="24"/>
    </w:rPr>
  </w:style>
  <w:style w:type="paragraph" w:styleId="1">
    <w:name w:val="heading 1"/>
    <w:basedOn w:val="a"/>
    <w:next w:val="a"/>
    <w:link w:val="10"/>
    <w:qFormat/>
    <w:rsid w:val="00AD3975"/>
    <w:pPr>
      <w:keepNext/>
      <w:keepLines/>
      <w:spacing w:before="340" w:after="330" w:line="578" w:lineRule="auto"/>
      <w:outlineLvl w:val="0"/>
    </w:pPr>
    <w:rPr>
      <w:b/>
      <w:bCs/>
      <w:kern w:val="44"/>
      <w:sz w:val="44"/>
      <w:szCs w:val="44"/>
    </w:rPr>
  </w:style>
  <w:style w:type="paragraph" w:styleId="2">
    <w:name w:val="heading 2"/>
    <w:basedOn w:val="a"/>
    <w:next w:val="a"/>
    <w:link w:val="20"/>
    <w:uiPriority w:val="9"/>
    <w:qFormat/>
    <w:rsid w:val="00AD3975"/>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0"/>
    <w:qFormat/>
    <w:rsid w:val="00AD3975"/>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AD3975"/>
    <w:pPr>
      <w:shd w:val="clear" w:color="auto" w:fill="000080"/>
    </w:pPr>
  </w:style>
  <w:style w:type="paragraph" w:styleId="a4">
    <w:name w:val="Plain Text"/>
    <w:basedOn w:val="a"/>
    <w:link w:val="a5"/>
    <w:uiPriority w:val="99"/>
    <w:unhideWhenUsed/>
    <w:qFormat/>
    <w:rsid w:val="00AD3975"/>
    <w:rPr>
      <w:rFonts w:ascii="宋体" w:eastAsia="宋体" w:hAnsi="Courier New"/>
      <w:sz w:val="21"/>
      <w:szCs w:val="21"/>
    </w:rPr>
  </w:style>
  <w:style w:type="paragraph" w:styleId="a6">
    <w:name w:val="Balloon Text"/>
    <w:basedOn w:val="a"/>
    <w:semiHidden/>
    <w:qFormat/>
    <w:rsid w:val="00AD3975"/>
    <w:rPr>
      <w:sz w:val="18"/>
      <w:szCs w:val="18"/>
    </w:rPr>
  </w:style>
  <w:style w:type="paragraph" w:styleId="a7">
    <w:name w:val="footer"/>
    <w:basedOn w:val="a"/>
    <w:link w:val="a8"/>
    <w:uiPriority w:val="99"/>
    <w:qFormat/>
    <w:rsid w:val="00AD3975"/>
    <w:pPr>
      <w:tabs>
        <w:tab w:val="center" w:pos="4153"/>
        <w:tab w:val="right" w:pos="8306"/>
      </w:tabs>
      <w:snapToGrid w:val="0"/>
      <w:jc w:val="left"/>
    </w:pPr>
    <w:rPr>
      <w:sz w:val="18"/>
      <w:szCs w:val="18"/>
    </w:rPr>
  </w:style>
  <w:style w:type="paragraph" w:styleId="a9">
    <w:name w:val="header"/>
    <w:basedOn w:val="a"/>
    <w:link w:val="aa"/>
    <w:uiPriority w:val="99"/>
    <w:qFormat/>
    <w:rsid w:val="00AD3975"/>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qFormat/>
    <w:rsid w:val="00AD3975"/>
  </w:style>
  <w:style w:type="paragraph" w:styleId="ab">
    <w:name w:val="Subtitle"/>
    <w:basedOn w:val="a"/>
    <w:next w:val="a"/>
    <w:link w:val="ac"/>
    <w:qFormat/>
    <w:rsid w:val="00AD3975"/>
    <w:pPr>
      <w:spacing w:before="240" w:after="60" w:line="312" w:lineRule="auto"/>
      <w:jc w:val="center"/>
      <w:outlineLvl w:val="1"/>
    </w:pPr>
    <w:rPr>
      <w:rFonts w:ascii="Cambria" w:eastAsia="宋体" w:hAnsi="Cambria"/>
      <w:b/>
      <w:bCs/>
      <w:kern w:val="28"/>
      <w:szCs w:val="32"/>
    </w:rPr>
  </w:style>
  <w:style w:type="paragraph" w:styleId="TOC2">
    <w:name w:val="toc 2"/>
    <w:basedOn w:val="a"/>
    <w:next w:val="a"/>
    <w:uiPriority w:val="39"/>
    <w:qFormat/>
    <w:rsid w:val="00AD3975"/>
    <w:pPr>
      <w:ind w:leftChars="200" w:left="420"/>
    </w:pPr>
  </w:style>
  <w:style w:type="paragraph" w:styleId="ad">
    <w:name w:val="Title"/>
    <w:basedOn w:val="a"/>
    <w:next w:val="a"/>
    <w:link w:val="ae"/>
    <w:qFormat/>
    <w:rsid w:val="00AD3975"/>
    <w:pPr>
      <w:spacing w:before="240" w:after="60"/>
      <w:jc w:val="center"/>
      <w:outlineLvl w:val="0"/>
    </w:pPr>
    <w:rPr>
      <w:rFonts w:ascii="Cambria" w:eastAsia="宋体" w:hAnsi="Cambria"/>
      <w:b/>
      <w:bCs/>
      <w:szCs w:val="32"/>
    </w:rPr>
  </w:style>
  <w:style w:type="character" w:styleId="af">
    <w:name w:val="Strong"/>
    <w:qFormat/>
    <w:rsid w:val="00AD3975"/>
    <w:rPr>
      <w:b/>
      <w:bCs/>
    </w:rPr>
  </w:style>
  <w:style w:type="character" w:styleId="af0">
    <w:name w:val="page number"/>
    <w:basedOn w:val="a0"/>
    <w:qFormat/>
    <w:rsid w:val="00AD3975"/>
  </w:style>
  <w:style w:type="character" w:styleId="af1">
    <w:name w:val="FollowedHyperlink"/>
    <w:qFormat/>
    <w:rsid w:val="00AD3975"/>
    <w:rPr>
      <w:color w:val="800080"/>
      <w:u w:val="single"/>
    </w:rPr>
  </w:style>
  <w:style w:type="character" w:styleId="af2">
    <w:name w:val="Emphasis"/>
    <w:qFormat/>
    <w:rsid w:val="00AD3975"/>
    <w:rPr>
      <w:i/>
      <w:iCs/>
    </w:rPr>
  </w:style>
  <w:style w:type="character" w:styleId="af3">
    <w:name w:val="Hyperlink"/>
    <w:uiPriority w:val="99"/>
    <w:qFormat/>
    <w:rsid w:val="00AD3975"/>
    <w:rPr>
      <w:rFonts w:ascii="ˎ̥" w:hAnsi="ˎ̥" w:hint="default"/>
      <w:color w:val="0404B3"/>
      <w:sz w:val="18"/>
      <w:szCs w:val="18"/>
      <w:u w:val="none"/>
    </w:rPr>
  </w:style>
  <w:style w:type="paragraph" w:customStyle="1" w:styleId="Style20">
    <w:name w:val="_Style 20"/>
    <w:basedOn w:val="1"/>
    <w:next w:val="a"/>
    <w:uiPriority w:val="39"/>
    <w:qFormat/>
    <w:rsid w:val="00AD3975"/>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AD3975"/>
    <w:pPr>
      <w:numPr>
        <w:ilvl w:val="1"/>
        <w:numId w:val="1"/>
      </w:numPr>
      <w:ind w:firstLine="0"/>
      <w:jc w:val="left"/>
    </w:pPr>
    <w:rPr>
      <w:rFonts w:ascii="Calibri" w:eastAsia="宋体" w:hAnsi="Calibri"/>
      <w:sz w:val="30"/>
    </w:rPr>
  </w:style>
  <w:style w:type="character" w:customStyle="1" w:styleId="aa">
    <w:name w:val="页眉 字符"/>
    <w:link w:val="a9"/>
    <w:uiPriority w:val="99"/>
    <w:qFormat/>
    <w:rsid w:val="00AD3975"/>
    <w:rPr>
      <w:rFonts w:eastAsia="仿宋_GB2312"/>
      <w:kern w:val="2"/>
      <w:sz w:val="18"/>
      <w:szCs w:val="18"/>
    </w:rPr>
  </w:style>
  <w:style w:type="character" w:customStyle="1" w:styleId="a5">
    <w:name w:val="纯文本 字符"/>
    <w:link w:val="a4"/>
    <w:uiPriority w:val="99"/>
    <w:qFormat/>
    <w:rsid w:val="00AD3975"/>
    <w:rPr>
      <w:rFonts w:ascii="宋体" w:hAnsi="Courier New" w:cs="Courier New"/>
      <w:kern w:val="2"/>
      <w:sz w:val="21"/>
      <w:szCs w:val="21"/>
    </w:rPr>
  </w:style>
  <w:style w:type="character" w:customStyle="1" w:styleId="Char1">
    <w:name w:val="纯文本 Char1"/>
    <w:qFormat/>
    <w:rsid w:val="00AD3975"/>
    <w:rPr>
      <w:rFonts w:ascii="宋体" w:hAnsi="Courier New" w:cs="Courier New"/>
      <w:kern w:val="2"/>
      <w:sz w:val="21"/>
      <w:szCs w:val="21"/>
    </w:rPr>
  </w:style>
  <w:style w:type="character" w:customStyle="1" w:styleId="ac">
    <w:name w:val="副标题 字符"/>
    <w:link w:val="ab"/>
    <w:qFormat/>
    <w:rsid w:val="00AD3975"/>
    <w:rPr>
      <w:rFonts w:ascii="Cambria" w:hAnsi="Cambria" w:cs="Times New Roman"/>
      <w:b/>
      <w:bCs/>
      <w:kern w:val="28"/>
      <w:sz w:val="32"/>
      <w:szCs w:val="32"/>
    </w:rPr>
  </w:style>
  <w:style w:type="character" w:customStyle="1" w:styleId="10">
    <w:name w:val="标题 1 字符"/>
    <w:link w:val="1"/>
    <w:qFormat/>
    <w:rsid w:val="00AD3975"/>
    <w:rPr>
      <w:rFonts w:eastAsia="仿宋_GB2312"/>
      <w:b/>
      <w:bCs/>
      <w:kern w:val="44"/>
      <w:sz w:val="44"/>
      <w:szCs w:val="44"/>
    </w:rPr>
  </w:style>
  <w:style w:type="character" w:customStyle="1" w:styleId="ae">
    <w:name w:val="标题 字符"/>
    <w:link w:val="ad"/>
    <w:qFormat/>
    <w:rsid w:val="00AD3975"/>
    <w:rPr>
      <w:rFonts w:ascii="Cambria" w:hAnsi="Cambria" w:cs="Times New Roman"/>
      <w:b/>
      <w:bCs/>
      <w:kern w:val="2"/>
      <w:sz w:val="32"/>
      <w:szCs w:val="32"/>
    </w:rPr>
  </w:style>
  <w:style w:type="character" w:customStyle="1" w:styleId="11Char">
    <w:name w:val="1.1 Char"/>
    <w:link w:val="11"/>
    <w:qFormat/>
    <w:rsid w:val="00AD3975"/>
    <w:rPr>
      <w:rFonts w:ascii="Calibri" w:hAnsi="Calibri"/>
      <w:b/>
      <w:bCs/>
      <w:kern w:val="2"/>
      <w:sz w:val="30"/>
      <w:szCs w:val="32"/>
    </w:rPr>
  </w:style>
  <w:style w:type="character" w:customStyle="1" w:styleId="30">
    <w:name w:val="标题 3 字符"/>
    <w:link w:val="3"/>
    <w:semiHidden/>
    <w:qFormat/>
    <w:rsid w:val="00AD3975"/>
    <w:rPr>
      <w:rFonts w:eastAsia="仿宋_GB2312"/>
      <w:b/>
      <w:bCs/>
      <w:kern w:val="2"/>
      <w:sz w:val="32"/>
      <w:szCs w:val="32"/>
    </w:rPr>
  </w:style>
  <w:style w:type="character" w:customStyle="1" w:styleId="20">
    <w:name w:val="标题 2 字符"/>
    <w:link w:val="2"/>
    <w:uiPriority w:val="9"/>
    <w:qFormat/>
    <w:rsid w:val="00AD3975"/>
    <w:rPr>
      <w:rFonts w:ascii="Cambria" w:hAnsi="Cambria"/>
      <w:b/>
      <w:bCs/>
      <w:kern w:val="2"/>
      <w:sz w:val="32"/>
      <w:szCs w:val="32"/>
    </w:rPr>
  </w:style>
  <w:style w:type="character" w:customStyle="1" w:styleId="a8">
    <w:name w:val="页脚 字符"/>
    <w:link w:val="a7"/>
    <w:uiPriority w:val="99"/>
    <w:qFormat/>
    <w:rsid w:val="00AD3975"/>
    <w:rPr>
      <w:rFonts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6</Pages>
  <Words>1574</Words>
  <Characters>8978</Characters>
  <Application>Microsoft Office Word</Application>
  <DocSecurity>0</DocSecurity>
  <Lines>74</Lines>
  <Paragraphs>21</Paragraphs>
  <ScaleCrop>false</ScaleCrop>
  <Company>Lenovo</Company>
  <LinksUpToDate>false</LinksUpToDate>
  <CharactersWithSpaces>10531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2025-08-20T09:11:00Z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